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69" w:rsidRPr="005C7969" w:rsidRDefault="005C7969" w:rsidP="00496345">
      <w:pPr>
        <w:spacing w:before="100" w:beforeAutospacing="1" w:after="100" w:afterAutospacing="1" w:line="240" w:lineRule="auto"/>
        <w:outlineLvl w:val="1"/>
        <w:rPr>
          <w:rFonts w:ascii="Times New Roman" w:eastAsia="Times New Roman" w:hAnsi="Times New Roman" w:cs="Times New Roman"/>
          <w:b/>
          <w:bCs/>
          <w:lang w:eastAsia="sv-SE"/>
        </w:rPr>
      </w:pPr>
      <w:r>
        <w:rPr>
          <w:rFonts w:ascii="Times New Roman" w:eastAsia="Times New Roman" w:hAnsi="Times New Roman" w:cs="Times New Roman"/>
          <w:b/>
          <w:bCs/>
          <w:lang w:eastAsia="sv-SE"/>
        </w:rPr>
        <w:t xml:space="preserve">Moment: Människan, befolkningsfrågor och resurser, övningar i att förstå och tolka statistik. </w:t>
      </w:r>
    </w:p>
    <w:p w:rsidR="00496345" w:rsidRPr="005C7969" w:rsidRDefault="00496345" w:rsidP="00496345">
      <w:pPr>
        <w:spacing w:before="100" w:beforeAutospacing="1" w:after="100" w:afterAutospacing="1" w:line="240" w:lineRule="auto"/>
        <w:outlineLvl w:val="1"/>
        <w:rPr>
          <w:rFonts w:ascii="Times New Roman" w:eastAsia="Times New Roman" w:hAnsi="Times New Roman" w:cs="Times New Roman"/>
          <w:b/>
          <w:bCs/>
          <w:lang w:eastAsia="sv-SE"/>
        </w:rPr>
      </w:pPr>
      <w:r w:rsidRPr="005C7969">
        <w:rPr>
          <w:rFonts w:ascii="Times New Roman" w:eastAsia="Times New Roman" w:hAnsi="Times New Roman" w:cs="Times New Roman"/>
          <w:b/>
          <w:bCs/>
          <w:lang w:eastAsia="sv-SE"/>
        </w:rPr>
        <w:t>Summerade fruktsamhetstal 1900–2010</w:t>
      </w:r>
      <w:r w:rsidRPr="005C7969">
        <w:rPr>
          <w:rFonts w:ascii="Times New Roman" w:eastAsia="Times New Roman" w:hAnsi="Times New Roman" w:cs="Times New Roman"/>
          <w:b/>
          <w:bCs/>
          <w:vertAlign w:val="superscript"/>
          <w:lang w:eastAsia="sv-SE"/>
        </w:rPr>
        <w:t xml:space="preserve"> </w:t>
      </w:r>
    </w:p>
    <w:p w:rsidR="00496345" w:rsidRPr="00496345" w:rsidRDefault="00496345" w:rsidP="00496345">
      <w:pPr>
        <w:spacing w:before="100" w:beforeAutospacing="1" w:after="100" w:afterAutospacing="1" w:line="240" w:lineRule="auto"/>
        <w:rPr>
          <w:rFonts w:ascii="Times New Roman" w:eastAsia="Times New Roman" w:hAnsi="Times New Roman" w:cs="Times New Roman"/>
          <w:sz w:val="24"/>
          <w:szCs w:val="24"/>
          <w:lang w:eastAsia="sv-SE"/>
        </w:rPr>
      </w:pPr>
      <w:r w:rsidRPr="00496345">
        <w:rPr>
          <w:rFonts w:ascii="Times New Roman" w:eastAsia="Times New Roman" w:hAnsi="Times New Roman" w:cs="Times New Roman"/>
          <w:sz w:val="24"/>
          <w:szCs w:val="24"/>
          <w:lang w:eastAsia="sv-SE"/>
        </w:rPr>
        <w:t>Summerade fruktsamhetstal för kvinnor 1900–2010 och för män 1961–2010</w:t>
      </w:r>
    </w:p>
    <w:p w:rsidR="00496345" w:rsidRPr="00496345" w:rsidRDefault="00496345" w:rsidP="00496345">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4069715" cy="2749550"/>
            <wp:effectExtent l="0" t="0" r="6985" b="0"/>
            <wp:docPr id="1" name="Picture 1" descr="Diagram - Summerade fruktsamhetstal 190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 Summerade fruktsamhetstal 1900–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9715" cy="2749550"/>
                    </a:xfrm>
                    <a:prstGeom prst="rect">
                      <a:avLst/>
                    </a:prstGeom>
                    <a:noFill/>
                    <a:ln>
                      <a:noFill/>
                    </a:ln>
                  </pic:spPr>
                </pic:pic>
              </a:graphicData>
            </a:graphic>
          </wp:inline>
        </w:drawing>
      </w:r>
    </w:p>
    <w:p w:rsidR="00496345" w:rsidRPr="00496345" w:rsidRDefault="00496345" w:rsidP="00496345">
      <w:pPr>
        <w:spacing w:before="100" w:beforeAutospacing="1" w:after="100" w:afterAutospacing="1" w:line="240" w:lineRule="auto"/>
        <w:rPr>
          <w:rFonts w:ascii="Times New Roman" w:eastAsia="Times New Roman" w:hAnsi="Times New Roman" w:cs="Times New Roman"/>
          <w:sz w:val="24"/>
          <w:szCs w:val="24"/>
          <w:lang w:eastAsia="sv-SE"/>
        </w:rPr>
      </w:pPr>
      <w:r w:rsidRPr="00496345">
        <w:rPr>
          <w:rFonts w:ascii="Times New Roman" w:eastAsia="Times New Roman" w:hAnsi="Times New Roman" w:cs="Times New Roman"/>
          <w:sz w:val="24"/>
          <w:szCs w:val="24"/>
          <w:lang w:eastAsia="sv-SE"/>
        </w:rPr>
        <w:t>Det summerade fruktsamhetstalet är ett vanligt mått för att mäta benägenheten</w:t>
      </w:r>
      <w:r w:rsidR="005C7969">
        <w:rPr>
          <w:rFonts w:ascii="Times New Roman" w:eastAsia="Times New Roman" w:hAnsi="Times New Roman" w:cs="Times New Roman"/>
          <w:sz w:val="24"/>
          <w:szCs w:val="24"/>
          <w:lang w:eastAsia="sv-SE"/>
        </w:rPr>
        <w:t xml:space="preserve"> (viljan)</w:t>
      </w:r>
      <w:r w:rsidRPr="00496345">
        <w:rPr>
          <w:rFonts w:ascii="Times New Roman" w:eastAsia="Times New Roman" w:hAnsi="Times New Roman" w:cs="Times New Roman"/>
          <w:sz w:val="24"/>
          <w:szCs w:val="24"/>
          <w:lang w:eastAsia="sv-SE"/>
        </w:rPr>
        <w:t xml:space="preserve"> att föda barn ett visst år eller en viss period. Det är ett mått som anger det antal barn en fiktiv</w:t>
      </w:r>
      <w:r w:rsidR="005C7969">
        <w:rPr>
          <w:rFonts w:ascii="Times New Roman" w:eastAsia="Times New Roman" w:hAnsi="Times New Roman" w:cs="Times New Roman"/>
          <w:sz w:val="24"/>
          <w:szCs w:val="24"/>
          <w:lang w:eastAsia="sv-SE"/>
        </w:rPr>
        <w:t xml:space="preserve"> (påhittad)</w:t>
      </w:r>
      <w:r w:rsidRPr="00496345">
        <w:rPr>
          <w:rFonts w:ascii="Times New Roman" w:eastAsia="Times New Roman" w:hAnsi="Times New Roman" w:cs="Times New Roman"/>
          <w:sz w:val="24"/>
          <w:szCs w:val="24"/>
          <w:lang w:eastAsia="sv-SE"/>
        </w:rPr>
        <w:t xml:space="preserve"> kvinna (eller man) skulle få under hela sin reproduktiva</w:t>
      </w:r>
      <w:r w:rsidR="005C7969">
        <w:rPr>
          <w:rFonts w:ascii="Times New Roman" w:eastAsia="Times New Roman" w:hAnsi="Times New Roman" w:cs="Times New Roman"/>
          <w:sz w:val="24"/>
          <w:szCs w:val="24"/>
          <w:lang w:eastAsia="sv-SE"/>
        </w:rPr>
        <w:t xml:space="preserve"> (då man kan få barn) period om viljan</w:t>
      </w:r>
      <w:r w:rsidRPr="00496345">
        <w:rPr>
          <w:rFonts w:ascii="Times New Roman" w:eastAsia="Times New Roman" w:hAnsi="Times New Roman" w:cs="Times New Roman"/>
          <w:sz w:val="24"/>
          <w:szCs w:val="24"/>
          <w:lang w:eastAsia="sv-SE"/>
        </w:rPr>
        <w:t xml:space="preserve"> i olika åldrar att få barn förblev densamma som under det år för vilket beräkningen görs.</w:t>
      </w:r>
    </w:p>
    <w:p w:rsidR="00496345" w:rsidRPr="00496345" w:rsidRDefault="00496345" w:rsidP="00496345">
      <w:pPr>
        <w:spacing w:before="100" w:beforeAutospacing="1" w:after="100" w:afterAutospacing="1" w:line="240" w:lineRule="auto"/>
        <w:rPr>
          <w:rFonts w:ascii="Times New Roman" w:eastAsia="Times New Roman" w:hAnsi="Times New Roman" w:cs="Times New Roman"/>
          <w:sz w:val="24"/>
          <w:szCs w:val="24"/>
          <w:lang w:eastAsia="sv-SE"/>
        </w:rPr>
      </w:pPr>
      <w:r w:rsidRPr="00496345">
        <w:rPr>
          <w:rFonts w:ascii="Times New Roman" w:eastAsia="Times New Roman" w:hAnsi="Times New Roman" w:cs="Times New Roman"/>
          <w:sz w:val="24"/>
          <w:szCs w:val="24"/>
          <w:lang w:eastAsia="sv-SE"/>
        </w:rPr>
        <w:t xml:space="preserve">Mäns summerade fruktsamhetstal finns endast från 1961. Anledningen till att mäns fruktsamhet är lägre i början och i slutet av mätperioden är att uppgifter om fäder saknas. </w:t>
      </w:r>
    </w:p>
    <w:p w:rsidR="00496345" w:rsidRPr="00496345" w:rsidRDefault="00496345" w:rsidP="00496345">
      <w:pPr>
        <w:spacing w:after="240" w:line="240" w:lineRule="auto"/>
        <w:rPr>
          <w:rFonts w:ascii="Times New Roman" w:eastAsia="Times New Roman" w:hAnsi="Times New Roman" w:cs="Times New Roman"/>
          <w:sz w:val="24"/>
          <w:szCs w:val="24"/>
          <w:lang w:eastAsia="sv-SE"/>
        </w:rPr>
      </w:pPr>
    </w:p>
    <w:p w:rsidR="00496345" w:rsidRPr="00496345" w:rsidRDefault="00496345" w:rsidP="00496345">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496345">
        <w:rPr>
          <w:rFonts w:ascii="Times New Roman" w:eastAsia="Times New Roman" w:hAnsi="Times New Roman" w:cs="Times New Roman"/>
          <w:b/>
          <w:bCs/>
          <w:sz w:val="27"/>
          <w:szCs w:val="27"/>
          <w:lang w:eastAsia="sv-SE"/>
        </w:rPr>
        <w:t>Kommentarer</w:t>
      </w:r>
    </w:p>
    <w:p w:rsidR="00496345" w:rsidRPr="00496345" w:rsidRDefault="00496345" w:rsidP="00496345">
      <w:pPr>
        <w:spacing w:before="100" w:beforeAutospacing="1" w:after="100" w:afterAutospacing="1" w:line="240" w:lineRule="auto"/>
        <w:rPr>
          <w:rFonts w:ascii="Times New Roman" w:eastAsia="Times New Roman" w:hAnsi="Times New Roman" w:cs="Times New Roman"/>
          <w:sz w:val="24"/>
          <w:szCs w:val="24"/>
          <w:lang w:eastAsia="sv-SE"/>
        </w:rPr>
      </w:pPr>
      <w:r w:rsidRPr="00496345">
        <w:rPr>
          <w:rFonts w:ascii="Times New Roman" w:eastAsia="Times New Roman" w:hAnsi="Times New Roman" w:cs="Times New Roman"/>
          <w:sz w:val="24"/>
          <w:szCs w:val="24"/>
          <w:lang w:eastAsia="sv-SE"/>
        </w:rPr>
        <w:t xml:space="preserve">Barnafödandet i Sverige började sjunka redan kring 1880-talet. Nedgången fortsatte oavbrutet ända fram till början av 1930-talet. På 1930-talet oroade man sig för det mycket låga barnafödandet och Gunnar och Alva Myrdal publicerade Kris i befolkningsfrågan, där de argumenterade för en förbättring av familjernas ekonomiska situation och trygghet för att främja barnafödandet. En rad åtgärder för att stimulera barnafödandet genomfördes men redan innan dessa familjepolitiska reformer genomfördes började 1940-talets så kallade babyboom. Sedan dess har barnafödandet varierat och perioder med lågt barnafödande har ersatts av perioder med högt barnafödande. </w:t>
      </w:r>
    </w:p>
    <w:p w:rsidR="00496345" w:rsidRPr="00496345" w:rsidRDefault="00496345" w:rsidP="00496345">
      <w:pPr>
        <w:spacing w:before="100" w:beforeAutospacing="1" w:after="100" w:afterAutospacing="1" w:line="240" w:lineRule="auto"/>
        <w:rPr>
          <w:rFonts w:ascii="Times New Roman" w:eastAsia="Times New Roman" w:hAnsi="Times New Roman" w:cs="Times New Roman"/>
          <w:sz w:val="24"/>
          <w:szCs w:val="24"/>
          <w:lang w:eastAsia="sv-SE"/>
        </w:rPr>
      </w:pPr>
      <w:r w:rsidRPr="00496345">
        <w:rPr>
          <w:rFonts w:ascii="Times New Roman" w:eastAsia="Times New Roman" w:hAnsi="Times New Roman" w:cs="Times New Roman"/>
          <w:sz w:val="24"/>
          <w:szCs w:val="24"/>
          <w:lang w:eastAsia="sv-SE"/>
        </w:rPr>
        <w:t xml:space="preserve">Det finns flera förklaringar till att barnafödandet har växlat över tiden. Minskningen från sent 1960-tal till och med mitten av 1980-talet var en period när det var svårare för kvinnor att förena föräldraskap och arbetsliv. Även tillgången till bättre och säkrare preventivmedel bidrog till nedgången. Minskningen ersattes av en uppgång åren runt 1990. Denna babyboom förklaras dels av en stark konjunktur men även av införandet av den så kallade </w:t>
      </w:r>
      <w:r w:rsidRPr="00496345">
        <w:rPr>
          <w:rFonts w:ascii="Times New Roman" w:eastAsia="Times New Roman" w:hAnsi="Times New Roman" w:cs="Times New Roman"/>
          <w:sz w:val="24"/>
          <w:szCs w:val="24"/>
          <w:lang w:eastAsia="sv-SE"/>
        </w:rPr>
        <w:lastRenderedPageBreak/>
        <w:t xml:space="preserve">snabbhetspremien i föräldraförsäkringen som innebar att många valde att få sina barn något tätare än tidigare. </w:t>
      </w:r>
    </w:p>
    <w:p w:rsidR="00496345" w:rsidRPr="00496345" w:rsidRDefault="00496345" w:rsidP="00496345">
      <w:pPr>
        <w:spacing w:before="100" w:beforeAutospacing="1" w:after="100" w:afterAutospacing="1" w:line="240" w:lineRule="auto"/>
        <w:rPr>
          <w:rFonts w:ascii="Times New Roman" w:eastAsia="Times New Roman" w:hAnsi="Times New Roman" w:cs="Times New Roman"/>
          <w:sz w:val="24"/>
          <w:szCs w:val="24"/>
          <w:lang w:eastAsia="sv-SE"/>
        </w:rPr>
      </w:pPr>
      <w:r w:rsidRPr="00496345">
        <w:rPr>
          <w:rFonts w:ascii="Times New Roman" w:eastAsia="Times New Roman" w:hAnsi="Times New Roman" w:cs="Times New Roman"/>
          <w:sz w:val="24"/>
          <w:szCs w:val="24"/>
          <w:lang w:eastAsia="sv-SE"/>
        </w:rPr>
        <w:t>1990-talets nedgång brukar förklaras av lågkonjunkturen</w:t>
      </w:r>
      <w:r w:rsidR="005C7969">
        <w:rPr>
          <w:rFonts w:ascii="Times New Roman" w:eastAsia="Times New Roman" w:hAnsi="Times New Roman" w:cs="Times New Roman"/>
          <w:sz w:val="24"/>
          <w:szCs w:val="24"/>
          <w:lang w:eastAsia="sv-SE"/>
        </w:rPr>
        <w:t xml:space="preserve"> (då ekonomin var dålig)</w:t>
      </w:r>
      <w:r w:rsidRPr="00496345">
        <w:rPr>
          <w:rFonts w:ascii="Times New Roman" w:eastAsia="Times New Roman" w:hAnsi="Times New Roman" w:cs="Times New Roman"/>
          <w:sz w:val="24"/>
          <w:szCs w:val="24"/>
          <w:lang w:eastAsia="sv-SE"/>
        </w:rPr>
        <w:t xml:space="preserve"> som medförde att speciellt yngre kvinnor och män fick svårare att etablera sig på arbetsmarknaden. Allt fler gick vidare till högre studier och sköt barnafödandet på framtiden. År 1999 var barnafödandet det lägsta någonsin i Sverige, 1,5 barn per kvinna. Sedan dess har barnafödandet ökat och år 2010 uppgick det summerade fruktsamhetstalet till 1,98 barn per kvinna. </w:t>
      </w:r>
    </w:p>
    <w:p w:rsidR="005C7969" w:rsidRDefault="00496345" w:rsidP="005C7969">
      <w:pPr>
        <w:spacing w:before="100" w:beforeAutospacing="1" w:after="100" w:afterAutospacing="1" w:line="240" w:lineRule="auto"/>
        <w:rPr>
          <w:rFonts w:ascii="Times New Roman" w:eastAsia="Times New Roman" w:hAnsi="Times New Roman" w:cs="Times New Roman"/>
          <w:sz w:val="24"/>
          <w:szCs w:val="24"/>
          <w:lang w:eastAsia="sv-SE"/>
        </w:rPr>
      </w:pPr>
      <w:r w:rsidRPr="00496345">
        <w:rPr>
          <w:rFonts w:ascii="Times New Roman" w:eastAsia="Times New Roman" w:hAnsi="Times New Roman" w:cs="Times New Roman"/>
          <w:sz w:val="24"/>
          <w:szCs w:val="24"/>
          <w:lang w:eastAsia="sv-SE"/>
        </w:rPr>
        <w:t>Senast uppdaterad 2011-12-16</w:t>
      </w:r>
    </w:p>
    <w:p w:rsidR="00060699" w:rsidRPr="005C7969" w:rsidRDefault="00060699" w:rsidP="005C7969">
      <w:pPr>
        <w:spacing w:before="100" w:beforeAutospacing="1" w:after="100" w:afterAutospacing="1" w:line="240" w:lineRule="auto"/>
        <w:rPr>
          <w:rFonts w:ascii="Times New Roman" w:eastAsia="Times New Roman" w:hAnsi="Times New Roman" w:cs="Times New Roman"/>
          <w:b/>
          <w:sz w:val="24"/>
          <w:szCs w:val="24"/>
          <w:lang w:eastAsia="sv-SE"/>
        </w:rPr>
      </w:pPr>
      <w:r w:rsidRPr="005C7969">
        <w:rPr>
          <w:b/>
        </w:rPr>
        <w:t>Andelen äldre fördubblad på 100 år</w:t>
      </w:r>
    </w:p>
    <w:p w:rsidR="00060699" w:rsidRDefault="00060699" w:rsidP="00060699">
      <w:pPr>
        <w:pStyle w:val="ingress"/>
      </w:pPr>
      <w:r>
        <w:t>Under de senaste 100 åren har Sveriges ålders</w:t>
      </w:r>
      <w:r>
        <w:softHyphen/>
        <w:t>struktur förändrats väsentligt. År 1900 var närmare en fjärde</w:t>
      </w:r>
      <w:r>
        <w:softHyphen/>
        <w:t>del av befolk</w:t>
      </w:r>
      <w:r>
        <w:softHyphen/>
        <w:t>ningen 10 år eller yngre och mindre än var tionde var 65 år eller äldre. I takt med att vi lever längre och föder färre barn ser ålders</w:t>
      </w:r>
      <w:r>
        <w:softHyphen/>
        <w:t>strukturen idag helt annor</w:t>
      </w:r>
      <w:r>
        <w:softHyphen/>
        <w:t>lunda ut. Andelen 65 år och äldre har mer än för</w:t>
      </w:r>
      <w:r>
        <w:softHyphen/>
        <w:t xml:space="preserve">dubblats, medan andelen barn som är 10 år eller yngre har halverats. </w:t>
      </w:r>
    </w:p>
    <w:p w:rsidR="00060699" w:rsidRDefault="00060699" w:rsidP="00060699">
      <w:pPr>
        <w:pStyle w:val="NormalWeb"/>
      </w:pPr>
      <w:r>
        <w:t>En befolkningspyramid är ett populärt och lättöver</w:t>
      </w:r>
      <w:r>
        <w:softHyphen/>
        <w:t>skådligt sätt att illustrera en befolknings ålders</w:t>
      </w:r>
      <w:r>
        <w:softHyphen/>
        <w:t>fördelning, det vill säga hur många människor det finns i olika åldrar. Befolk</w:t>
      </w:r>
      <w:r>
        <w:softHyphen/>
        <w:t>nings</w:t>
      </w:r>
      <w:r>
        <w:softHyphen/>
        <w:t>pyra</w:t>
      </w:r>
      <w:r>
        <w:softHyphen/>
        <w:t>midens utseende är resultatet av utveck</w:t>
      </w:r>
      <w:r>
        <w:softHyphen/>
        <w:t>lingen när det gäller fruktsamhet, dödlighet och migration. Av formen på pyramiden kan vi utläsa historiska fakta, till exempel år</w:t>
      </w:r>
      <w:r>
        <w:softHyphen/>
        <w:t>gångar med stora födelse</w:t>
      </w:r>
      <w:r>
        <w:softHyphen/>
        <w:t>kullar. Pyramiden ger också en finger</w:t>
      </w:r>
      <w:r>
        <w:softHyphen/>
        <w:t>visning om den framtida befolk</w:t>
      </w:r>
      <w:r>
        <w:softHyphen/>
        <w:t>nings</w:t>
      </w:r>
      <w:r>
        <w:softHyphen/>
        <w:t>utveck</w:t>
      </w:r>
      <w:r>
        <w:softHyphen/>
        <w:t>lingen. In</w:t>
      </w:r>
      <w:r>
        <w:noBreakHyphen/>
        <w:t xml:space="preserve"> och ut</w:t>
      </w:r>
      <w:r>
        <w:softHyphen/>
        <w:t>bukt</w:t>
      </w:r>
      <w:r>
        <w:softHyphen/>
        <w:t>ningar i pyramiden kommer successivt att förflyttas uppåt allteftersom tiden går. Man kan till exempel se hur antalet barn i skol</w:t>
      </w:r>
      <w:r>
        <w:softHyphen/>
        <w:t>åldern eller hur antalet pensionärer kommer att förändras framöver.</w:t>
      </w:r>
    </w:p>
    <w:p w:rsidR="00060699" w:rsidRPr="005C7969" w:rsidRDefault="00060699" w:rsidP="00060699">
      <w:pPr>
        <w:pStyle w:val="Heading2"/>
        <w:rPr>
          <w:sz w:val="24"/>
          <w:szCs w:val="24"/>
        </w:rPr>
      </w:pPr>
      <w:r w:rsidRPr="005C7969">
        <w:rPr>
          <w:sz w:val="24"/>
          <w:szCs w:val="24"/>
        </w:rPr>
        <w:t>19 procent i pensionsåldern</w:t>
      </w:r>
    </w:p>
    <w:p w:rsidR="00060699" w:rsidRDefault="00060699" w:rsidP="00060699">
      <w:pPr>
        <w:pStyle w:val="NormalWeb"/>
      </w:pPr>
      <w:r>
        <w:t>För 100 år sedan karakteriserades befolkningen i Sverige av många unga och få äldre. År 1900 var 24 procent av befolk</w:t>
      </w:r>
      <w:r>
        <w:softHyphen/>
        <w:t>ningen 10 år eller yngre, medan 8 procent var 65 år eller äldre. Medel</w:t>
      </w:r>
      <w:r>
        <w:softHyphen/>
        <w:t>livs</w:t>
      </w:r>
      <w:r>
        <w:softHyphen/>
        <w:t>längden för ny</w:t>
      </w:r>
      <w:r>
        <w:softHyphen/>
        <w:t>födda var lägre än 60 år under 1900</w:t>
      </w:r>
      <w:r>
        <w:noBreakHyphen/>
        <w:t>talets första två år</w:t>
      </w:r>
      <w:r>
        <w:softHyphen/>
        <w:t>tionden. År 1900 var det verkligen fråga om en trapp</w:t>
      </w:r>
      <w:r>
        <w:softHyphen/>
        <w:t>stegs</w:t>
      </w:r>
      <w:r>
        <w:softHyphen/>
        <w:t>pyramid med en bred bas (hög andel barn och unga) och en spetsig topp (liten andel äldre).</w:t>
      </w:r>
    </w:p>
    <w:p w:rsidR="00060699" w:rsidRDefault="00060699" w:rsidP="00060699">
      <w:pPr>
        <w:pStyle w:val="NormalWeb"/>
      </w:pPr>
      <w:r>
        <w:t>Under de senaste 100 åren har Sverige fått en förändrad ålders</w:t>
      </w:r>
      <w:r>
        <w:softHyphen/>
        <w:t>struktur, som gör att vi nu har en ålders</w:t>
      </w:r>
      <w:r>
        <w:softHyphen/>
        <w:t>pyramid som kanske inte riktigt gör skäl för namnet pyramid. Med ökad medel</w:t>
      </w:r>
      <w:r>
        <w:softHyphen/>
        <w:t>livs</w:t>
      </w:r>
      <w:r>
        <w:softHyphen/>
        <w:t>längd och lägre barna</w:t>
      </w:r>
      <w:r>
        <w:softHyphen/>
        <w:t>födande har vi i dagsläget en ålders</w:t>
      </w:r>
      <w:r>
        <w:softHyphen/>
        <w:t>för</w:t>
      </w:r>
      <w:r>
        <w:softHyphen/>
        <w:t>delning där en allt större andel tillhör den äldre delen av befolk</w:t>
      </w:r>
      <w:r>
        <w:softHyphen/>
        <w:t>ningen. År 2012 var 19 procent av befolk</w:t>
      </w:r>
      <w:r>
        <w:softHyphen/>
        <w:t>ningen 65 år eller äldre, medan 13 procent var 10 år eller yngre. Idag beräknas medel</w:t>
      </w:r>
      <w:r>
        <w:softHyphen/>
        <w:t>livs</w:t>
      </w:r>
      <w:r>
        <w:softHyphen/>
        <w:t>längden för ny</w:t>
      </w:r>
      <w:r>
        <w:softHyphen/>
        <w:t>födda, som ett snitt för de senaste fem åren, för flickor till 83,4 år och för pojkar till 79,5 år.</w:t>
      </w:r>
    </w:p>
    <w:p w:rsidR="006C09E1" w:rsidRDefault="006C09E1" w:rsidP="00060699">
      <w:pPr>
        <w:pStyle w:val="Heading3"/>
      </w:pPr>
    </w:p>
    <w:p w:rsidR="006C09E1" w:rsidRDefault="006C09E1" w:rsidP="00060699">
      <w:pPr>
        <w:pStyle w:val="Heading3"/>
      </w:pPr>
    </w:p>
    <w:p w:rsidR="009A3C66" w:rsidRDefault="009A3C66" w:rsidP="00060699">
      <w:pPr>
        <w:pStyle w:val="Heading3"/>
      </w:pPr>
    </w:p>
    <w:p w:rsidR="00060699" w:rsidRDefault="00060699" w:rsidP="00060699">
      <w:pPr>
        <w:pStyle w:val="Heading3"/>
      </w:pPr>
      <w:r>
        <w:lastRenderedPageBreak/>
        <w:t xml:space="preserve">Befolkningspyramid för Sverige den 31 december 1900 och 2012, åldrar i </w:t>
      </w:r>
      <w:proofErr w:type="spellStart"/>
      <w:r>
        <w:t>fem</w:t>
      </w:r>
      <w:r>
        <w:softHyphen/>
        <w:t>års</w:t>
      </w:r>
      <w:r>
        <w:softHyphen/>
        <w:t>grupper</w:t>
      </w:r>
      <w:proofErr w:type="spellEnd"/>
      <w:r>
        <w:t xml:space="preserve">, andelar av hela </w:t>
      </w:r>
      <w:hyperlink r:id="rId9" w:history="1">
        <w:r>
          <w:rPr>
            <w:rStyle w:val="Hyperlink"/>
          </w:rPr>
          <w:t>folkmängden</w:t>
        </w:r>
      </w:hyperlink>
      <w:r>
        <w:t xml:space="preserve"> för respektive år</w:t>
      </w:r>
    </w:p>
    <w:p w:rsidR="00060699" w:rsidRDefault="00060699" w:rsidP="00060699">
      <w:pPr>
        <w:pStyle w:val="NormalWeb"/>
      </w:pPr>
      <w:r>
        <w:rPr>
          <w:noProof/>
        </w:rPr>
        <w:drawing>
          <wp:inline distT="0" distB="0" distL="0" distR="0">
            <wp:extent cx="4276090" cy="2575560"/>
            <wp:effectExtent l="0" t="0" r="0" b="0"/>
            <wp:docPr id="4" name="Picture 4" descr="http://www.scb.se/Grupp/Artiklar/Befolkning/Andelen-aldre-fordubblad-pa-100-ar/Befolkningspyramid-for-Sverige-den-31-december-1900-och-2012-aldrar-i-femarsgrupper-andelar-av-hela-folkmangden-for-respektiv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b.se/Grupp/Artiklar/Befolkning/Andelen-aldre-fordubblad-pa-100-ar/Befolkningspyramid-for-Sverige-den-31-december-1900-och-2012-aldrar-i-femarsgrupper-andelar-av-hela-folkmangden-for-respektive-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090" cy="2575560"/>
                    </a:xfrm>
                    <a:prstGeom prst="rect">
                      <a:avLst/>
                    </a:prstGeom>
                    <a:noFill/>
                    <a:ln>
                      <a:noFill/>
                    </a:ln>
                  </pic:spPr>
                </pic:pic>
              </a:graphicData>
            </a:graphic>
          </wp:inline>
        </w:drawing>
      </w:r>
    </w:p>
    <w:p w:rsidR="00060699" w:rsidRPr="005C7969" w:rsidRDefault="00060699" w:rsidP="00060699">
      <w:pPr>
        <w:pStyle w:val="Heading2"/>
        <w:rPr>
          <w:sz w:val="24"/>
          <w:szCs w:val="24"/>
        </w:rPr>
      </w:pPr>
      <w:r w:rsidRPr="005C7969">
        <w:rPr>
          <w:sz w:val="24"/>
          <w:szCs w:val="24"/>
        </w:rPr>
        <w:t>Allt färre försörjer allt fler</w:t>
      </w:r>
    </w:p>
    <w:p w:rsidR="00060699" w:rsidRDefault="00060699" w:rsidP="00060699">
      <w:pPr>
        <w:pStyle w:val="NormalWeb"/>
      </w:pPr>
      <w:r>
        <w:t>Dagens befolkning i Sverige består bland annat av en stor andel personer i 20 års</w:t>
      </w:r>
      <w:r>
        <w:noBreakHyphen/>
        <w:t>, 45 års</w:t>
      </w:r>
      <w:r>
        <w:noBreakHyphen/>
        <w:t xml:space="preserve"> samt 65</w:t>
      </w:r>
      <w:r>
        <w:noBreakHyphen/>
        <w:t>års</w:t>
      </w:r>
      <w:r>
        <w:softHyphen/>
      </w:r>
      <w:r>
        <w:softHyphen/>
        <w:t>åldern. Att dessa ålders</w:t>
      </w:r>
      <w:r>
        <w:softHyphen/>
        <w:t>grupper är stora beror på ett högt barna</w:t>
      </w:r>
      <w:r>
        <w:softHyphen/>
        <w:t>födande under 1940</w:t>
      </w:r>
      <w:r>
        <w:noBreakHyphen/>
        <w:t>talet, runt 1970 samt under början av 1990</w:t>
      </w:r>
      <w:r>
        <w:noBreakHyphen/>
        <w:t>talet. De senaste årens ökning i barna</w:t>
      </w:r>
      <w:r>
        <w:softHyphen/>
        <w:t>födande syns också genom en ökad andel i de yngre ålders</w:t>
      </w:r>
      <w:r>
        <w:softHyphen/>
        <w:t>grupperna. Befolk</w:t>
      </w:r>
      <w:r>
        <w:softHyphen/>
        <w:t>nings</w:t>
      </w:r>
      <w:r>
        <w:softHyphen/>
        <w:t xml:space="preserve">pyramidens struktur är alltså till stora delar ett resultat av de stora variationerna i </w:t>
      </w:r>
      <w:proofErr w:type="spellStart"/>
      <w:r>
        <w:t>födelse</w:t>
      </w:r>
      <w:r>
        <w:softHyphen/>
        <w:t>kullarna</w:t>
      </w:r>
      <w:proofErr w:type="spellEnd"/>
      <w:r>
        <w:t>.</w:t>
      </w:r>
    </w:p>
    <w:p w:rsidR="00060699" w:rsidRDefault="00060699" w:rsidP="00060699">
      <w:pPr>
        <w:pStyle w:val="NormalWeb"/>
      </w:pPr>
      <w:r>
        <w:t>Inom de närmaste åren kommer en stor andel av befolk</w:t>
      </w:r>
      <w:r>
        <w:softHyphen/>
        <w:t>ningen att nå pensions</w:t>
      </w:r>
      <w:r>
        <w:softHyphen/>
        <w:t>åldern, något som kraftigt påverkar den så kallade för</w:t>
      </w:r>
      <w:r>
        <w:softHyphen/>
        <w:t>sörj</w:t>
      </w:r>
      <w:r>
        <w:softHyphen/>
        <w:t>nings</w:t>
      </w:r>
      <w:r>
        <w:softHyphen/>
        <w:t>bördan. Den demografiska för</w:t>
      </w:r>
      <w:r>
        <w:softHyphen/>
        <w:t>sörj</w:t>
      </w:r>
      <w:r>
        <w:softHyphen/>
        <w:t>nings</w:t>
      </w:r>
      <w:r>
        <w:softHyphen/>
        <w:t>bördan är ett mått som beskriver antalet barn och äldre i förhåll</w:t>
      </w:r>
      <w:r>
        <w:softHyphen/>
        <w:t>ande till antal personer i yrkes</w:t>
      </w:r>
      <w:r>
        <w:softHyphen/>
        <w:t>aktiv ålder, 20</w:t>
      </w:r>
      <w:r>
        <w:noBreakHyphen/>
        <w:t>64 år. Sedan 1960</w:t>
      </w:r>
      <w:r>
        <w:noBreakHyphen/>
        <w:t>talet har för</w:t>
      </w:r>
      <w:r>
        <w:softHyphen/>
        <w:t>sörj</w:t>
      </w:r>
      <w:r>
        <w:softHyphen/>
        <w:t>nings</w:t>
      </w:r>
      <w:r>
        <w:softHyphen/>
        <w:t>bördan varit relativt konstant och idag behöver en person i yrkesaktiv ålder i genom</w:t>
      </w:r>
      <w:r>
        <w:softHyphen/>
        <w:t>snitt ”försörja” 0,72 personer i åldrarna 0</w:t>
      </w:r>
      <w:r>
        <w:noBreakHyphen/>
        <w:t>19 år och 65 år eller äldre. Bördan ökar i samband med att det stora antalet födda på 1940</w:t>
      </w:r>
      <w:r>
        <w:noBreakHyphen/>
        <w:t>talet går i pension. År 2020 beräknas 21 procent av befolk</w:t>
      </w:r>
      <w:r>
        <w:softHyphen/>
        <w:t>ningen vara 65 år eller äldre, och den demografiska för</w:t>
      </w:r>
      <w:r>
        <w:softHyphen/>
        <w:t>sörj</w:t>
      </w:r>
      <w:r>
        <w:softHyphen/>
        <w:t>nings</w:t>
      </w:r>
      <w:r>
        <w:softHyphen/>
        <w:t>bördan kommer då att uppgå till 0,79.</w:t>
      </w:r>
    </w:p>
    <w:p w:rsidR="00060699" w:rsidRDefault="00060699" w:rsidP="00060699">
      <w:pPr>
        <w:pStyle w:val="NormalWeb"/>
      </w:pPr>
      <w:r>
        <w:t>I befolkningspyramiden finns också ett klart mönster i ålders</w:t>
      </w:r>
      <w:r>
        <w:softHyphen/>
        <w:t>fördel</w:t>
      </w:r>
      <w:r>
        <w:softHyphen/>
        <w:t>ningen om man jämför kvinnor och män. Det är fler män i alla ålders</w:t>
      </w:r>
      <w:r>
        <w:softHyphen/>
        <w:t>klasser upp till 60 år, sedan är kvinnorna fler. Detta beror på att det föds fler pojkar än flickor, samtidigt som kvinnorna lever längre än männen.</w:t>
      </w:r>
    </w:p>
    <w:p w:rsidR="006C09E1" w:rsidRDefault="006C09E1" w:rsidP="00060699">
      <w:pPr>
        <w:pStyle w:val="Heading3"/>
      </w:pPr>
    </w:p>
    <w:p w:rsidR="006C09E1" w:rsidRDefault="006C09E1" w:rsidP="00060699">
      <w:pPr>
        <w:pStyle w:val="Heading3"/>
      </w:pPr>
    </w:p>
    <w:p w:rsidR="006C09E1" w:rsidRDefault="006C09E1" w:rsidP="00060699">
      <w:pPr>
        <w:pStyle w:val="Heading3"/>
      </w:pPr>
    </w:p>
    <w:p w:rsidR="006C09E1" w:rsidRDefault="006C09E1" w:rsidP="00060699">
      <w:pPr>
        <w:pStyle w:val="Heading3"/>
      </w:pPr>
    </w:p>
    <w:p w:rsidR="00060699" w:rsidRDefault="00060699" w:rsidP="00060699">
      <w:pPr>
        <w:pStyle w:val="Heading3"/>
      </w:pPr>
      <w:r>
        <w:lastRenderedPageBreak/>
        <w:t xml:space="preserve">Befolkningspyramid för Sverige den 31 december 2012, åldrar i </w:t>
      </w:r>
      <w:proofErr w:type="spellStart"/>
      <w:r>
        <w:t>fem</w:t>
      </w:r>
      <w:r>
        <w:softHyphen/>
        <w:t>års</w:t>
      </w:r>
      <w:r>
        <w:softHyphen/>
        <w:t>grupper</w:t>
      </w:r>
      <w:proofErr w:type="spellEnd"/>
      <w:r>
        <w:t>. Antal.</w:t>
      </w:r>
    </w:p>
    <w:p w:rsidR="00060699" w:rsidRDefault="00060699" w:rsidP="00060699">
      <w:pPr>
        <w:pStyle w:val="NormalWeb"/>
      </w:pPr>
      <w:r>
        <w:rPr>
          <w:noProof/>
        </w:rPr>
        <w:drawing>
          <wp:inline distT="0" distB="0" distL="0" distR="0">
            <wp:extent cx="4276090" cy="2575560"/>
            <wp:effectExtent l="0" t="0" r="0" b="0"/>
            <wp:docPr id="3" name="Picture 3" descr="http://www.scb.se/Grupp/Artiklar/Befolkning/Andelen-aldre-fordubblad-pa-100-ar/Befolkningspyramid-for-Sverige-den-31-december-2012-aldrar-i-femarsgrupper.-A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b.se/Grupp/Artiklar/Befolkning/Andelen-aldre-fordubblad-pa-100-ar/Befolkningspyramid-for-Sverige-den-31-december-2012-aldrar-i-femarsgrupper.-Ant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6090" cy="2575560"/>
                    </a:xfrm>
                    <a:prstGeom prst="rect">
                      <a:avLst/>
                    </a:prstGeom>
                    <a:noFill/>
                    <a:ln>
                      <a:noFill/>
                    </a:ln>
                  </pic:spPr>
                </pic:pic>
              </a:graphicData>
            </a:graphic>
          </wp:inline>
        </w:drawing>
      </w:r>
    </w:p>
    <w:p w:rsidR="00060699" w:rsidRPr="005C7969" w:rsidRDefault="00060699" w:rsidP="00060699">
      <w:pPr>
        <w:pStyle w:val="Heading2"/>
        <w:rPr>
          <w:sz w:val="24"/>
          <w:szCs w:val="24"/>
        </w:rPr>
      </w:pPr>
      <w:r w:rsidRPr="005C7969">
        <w:rPr>
          <w:sz w:val="24"/>
          <w:szCs w:val="24"/>
        </w:rPr>
        <w:t>Stora regionala skillnader</w:t>
      </w:r>
    </w:p>
    <w:p w:rsidR="00060699" w:rsidRDefault="00060699" w:rsidP="00060699">
      <w:pPr>
        <w:pStyle w:val="NormalWeb"/>
      </w:pPr>
      <w:r>
        <w:t>Det finns tydliga skillnader i åldersstrukturen i olika delar av landet, mellan olika kommuner och typer av kommuner. Skill</w:t>
      </w:r>
      <w:r>
        <w:softHyphen/>
        <w:t>naderna beror till största delen på att personer flyttar mellan kommunerna, och de varierar också över tid. Personer i åldern 20</w:t>
      </w:r>
      <w:r>
        <w:noBreakHyphen/>
        <w:t>35 år är mest benägna att flytta för att arbeta, studera, bilda familj eller helt enkelt bara för att flytta hem</w:t>
      </w:r>
      <w:r>
        <w:softHyphen/>
        <w:t>ifrån. In</w:t>
      </w:r>
      <w:r>
        <w:noBreakHyphen/>
        <w:t xml:space="preserve"> eller ut</w:t>
      </w:r>
      <w:r>
        <w:softHyphen/>
        <w:t>flytt</w:t>
      </w:r>
      <w:r>
        <w:softHyphen/>
        <w:t>ning av kvinnor i barna</w:t>
      </w:r>
      <w:r>
        <w:softHyphen/>
        <w:t>födande åldrar påverkar också antalet födda barn i kommunen. För enskilda kommuner kan även invandringen och dess struktur spela en viss roll för ålders</w:t>
      </w:r>
      <w:r>
        <w:softHyphen/>
        <w:t>fördel</w:t>
      </w:r>
      <w:r>
        <w:softHyphen/>
        <w:t>ningen. Bland personer födda utomlands finns lägre andelar barn, ungdomar och äldre än bland svensk</w:t>
      </w:r>
      <w:r>
        <w:softHyphen/>
        <w:t>födda.</w:t>
      </w:r>
    </w:p>
    <w:p w:rsidR="00060699" w:rsidRDefault="00060699" w:rsidP="00060699">
      <w:pPr>
        <w:pStyle w:val="NormalWeb"/>
      </w:pPr>
      <w:r>
        <w:t>År 2012 hade förortskommunerna till stor</w:t>
      </w:r>
      <w:r>
        <w:softHyphen/>
        <w:t>städerna Stockholm, Göteborg och Malmö en för</w:t>
      </w:r>
      <w:r>
        <w:softHyphen/>
        <w:t>håll</w:t>
      </w:r>
      <w:r>
        <w:softHyphen/>
        <w:t>ande</w:t>
      </w:r>
      <w:r>
        <w:softHyphen/>
        <w:t>vis ung ålders</w:t>
      </w:r>
      <w:r>
        <w:softHyphen/>
        <w:t>struktur, 26 procent av befolk</w:t>
      </w:r>
      <w:r>
        <w:softHyphen/>
        <w:t>ningen var yngre än 20 år och 16 procent var 65 år eller äldre. Äldst ålders</w:t>
      </w:r>
      <w:r>
        <w:softHyphen/>
        <w:t>struktur hade gles</w:t>
      </w:r>
      <w:r>
        <w:softHyphen/>
        <w:t>bygds</w:t>
      </w:r>
      <w:r>
        <w:softHyphen/>
        <w:t>kommunerna, där 21 procent var yngre än 20 år och 26 procent var 65 år eller äldre. Andelen barn och ungdomar i gles</w:t>
      </w:r>
      <w:r>
        <w:softHyphen/>
        <w:t>bygds</w:t>
      </w:r>
      <w:r>
        <w:softHyphen/>
        <w:t>kommuner har minskat kraftigt under de senaste årtiondena.</w:t>
      </w:r>
    </w:p>
    <w:p w:rsidR="00060699" w:rsidRDefault="00060699" w:rsidP="00060699">
      <w:pPr>
        <w:pStyle w:val="NormalWeb"/>
      </w:pPr>
      <w:r>
        <w:t xml:space="preserve">I Stockholm, Göteborg och Malmö var 21 procent yngre än 20 år och 15 procent var 65 år eller äldre. Övriga större städer enligt SKL:s </w:t>
      </w:r>
      <w:proofErr w:type="spellStart"/>
      <w:r>
        <w:t>kommun</w:t>
      </w:r>
      <w:r>
        <w:softHyphen/>
        <w:t>gruppering</w:t>
      </w:r>
      <w:proofErr w:type="spellEnd"/>
      <w:r>
        <w:t xml:space="preserve"> 2011 kan beskrivas som ganska typiska för den genom</w:t>
      </w:r>
      <w:r>
        <w:softHyphen/>
        <w:t>snittliga ålders</w:t>
      </w:r>
      <w:r>
        <w:softHyphen/>
        <w:t>strukturen i hela landet. 23 procent av befolk</w:t>
      </w:r>
      <w:r>
        <w:softHyphen/>
        <w:t>ningen i de större städerna var yngre än 20 år och 19 procent var 65 år eller äldre.</w:t>
      </w:r>
    </w:p>
    <w:p w:rsidR="006C09E1" w:rsidRDefault="006C09E1" w:rsidP="00060699">
      <w:pPr>
        <w:pStyle w:val="Heading3"/>
      </w:pPr>
    </w:p>
    <w:p w:rsidR="006C09E1" w:rsidRDefault="006C09E1" w:rsidP="00060699">
      <w:pPr>
        <w:pStyle w:val="Heading3"/>
      </w:pPr>
    </w:p>
    <w:p w:rsidR="006C09E1" w:rsidRDefault="006C09E1" w:rsidP="00060699">
      <w:pPr>
        <w:pStyle w:val="Heading3"/>
      </w:pPr>
    </w:p>
    <w:p w:rsidR="006C09E1" w:rsidRDefault="006C09E1" w:rsidP="00060699">
      <w:pPr>
        <w:pStyle w:val="Heading3"/>
      </w:pPr>
    </w:p>
    <w:p w:rsidR="00060699" w:rsidRDefault="00060699" w:rsidP="00060699">
      <w:pPr>
        <w:pStyle w:val="Heading3"/>
      </w:pPr>
      <w:r>
        <w:lastRenderedPageBreak/>
        <w:t>Befolkningspyramider för representativa kommuner från fyra olika kommun</w:t>
      </w:r>
      <w:r>
        <w:softHyphen/>
        <w:t>grupper i Sverige den 31 december 2012. Antal.</w:t>
      </w:r>
    </w:p>
    <w:p w:rsidR="00060699" w:rsidRDefault="00060699" w:rsidP="00060699">
      <w:pPr>
        <w:pStyle w:val="NormalWeb"/>
      </w:pPr>
      <w:r>
        <w:rPr>
          <w:noProof/>
        </w:rPr>
        <w:drawing>
          <wp:inline distT="0" distB="0" distL="0" distR="0">
            <wp:extent cx="4288790" cy="4018280"/>
            <wp:effectExtent l="0" t="0" r="0" b="1270"/>
            <wp:docPr id="2" name="Picture 2" descr="http://www.scb.se/Grupp/Artiklar/Befolkning/Andelen-aldre-fordubblad-pa-100-ar/Befolkningspyramider-for-representativa-kommuner-fran-fyra-olika-kommungrupper-i-Sverige-den-31-december-2012.-A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b.se/Grupp/Artiklar/Befolkning/Andelen-aldre-fordubblad-pa-100-ar/Befolkningspyramider-for-representativa-kommuner-fran-fyra-olika-kommungrupper-i-Sverige-den-31-december-2012.-Ant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8790" cy="4018280"/>
                    </a:xfrm>
                    <a:prstGeom prst="rect">
                      <a:avLst/>
                    </a:prstGeom>
                    <a:noFill/>
                    <a:ln>
                      <a:noFill/>
                    </a:ln>
                  </pic:spPr>
                </pic:pic>
              </a:graphicData>
            </a:graphic>
          </wp:inline>
        </w:drawing>
      </w:r>
    </w:p>
    <w:p w:rsidR="00700E4B" w:rsidRPr="005C7969" w:rsidRDefault="00700E4B" w:rsidP="00700E4B">
      <w:pPr>
        <w:pStyle w:val="Heading1"/>
        <w:rPr>
          <w:color w:val="000000" w:themeColor="text1"/>
          <w:sz w:val="24"/>
          <w:szCs w:val="24"/>
        </w:rPr>
      </w:pPr>
      <w:r w:rsidRPr="005C7969">
        <w:rPr>
          <w:color w:val="000000" w:themeColor="text1"/>
          <w:sz w:val="24"/>
          <w:szCs w:val="24"/>
        </w:rPr>
        <w:t>Kvinnors inkomster släpar efter hela livet</w:t>
      </w:r>
    </w:p>
    <w:p w:rsidR="00700E4B" w:rsidRDefault="00700E4B" w:rsidP="00700E4B">
      <w:pPr>
        <w:pStyle w:val="ingress"/>
      </w:pPr>
      <w:r>
        <w:t xml:space="preserve">Trots jämställdhetsdebatten är inkomstskillnaderna mellan könen fortfarande stora. Kvinnor tar ut mer föräldraledighet, arbetar oftare deltid och har i de flesta yrken lägre lön än män. Det leder till att de har lägre inkomster under hela livet. </w:t>
      </w:r>
    </w:p>
    <w:p w:rsidR="00700E4B" w:rsidRDefault="00700E4B" w:rsidP="00700E4B">
      <w:r>
        <w:rPr>
          <w:noProof/>
          <w:lang w:eastAsia="sv-SE"/>
        </w:rPr>
        <w:drawing>
          <wp:inline distT="0" distB="0" distL="0" distR="0">
            <wp:extent cx="4288790" cy="1906270"/>
            <wp:effectExtent l="0" t="0" r="0" b="0"/>
            <wp:docPr id="7" name="Picture 7" descr="http://www.scb.se/Grupp/Artiklar/Befolkning/Kvinnors-inkomster-slapar-efter-hela-livet/Kvinnors-inkomster-slapar-efter-hela-livet-i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LeftMainRightContentPlaceHolder_MainContentPlaceHolderRemove_MainContentPlaceHolder_imgIntro" descr="http://www.scb.se/Grupp/Artiklar/Befolkning/Kvinnors-inkomster-slapar-efter-hela-livet/Kvinnors-inkomster-slapar-efter-hela-livet-intr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8790" cy="1906270"/>
                    </a:xfrm>
                    <a:prstGeom prst="rect">
                      <a:avLst/>
                    </a:prstGeom>
                    <a:noFill/>
                    <a:ln>
                      <a:noFill/>
                    </a:ln>
                  </pic:spPr>
                </pic:pic>
              </a:graphicData>
            </a:graphic>
          </wp:inline>
        </w:drawing>
      </w:r>
    </w:p>
    <w:p w:rsidR="00700E4B" w:rsidRDefault="00700E4B" w:rsidP="00700E4B">
      <w:pPr>
        <w:pStyle w:val="NormalWeb"/>
      </w:pPr>
      <w:r>
        <w:t>Efter avslutad utbildning och etablering på arbets</w:t>
      </w:r>
      <w:r>
        <w:softHyphen/>
        <w:t>marknaden ökar skillnaderna snabbt. En förklaring är att män i högre utsträckning går en yrkes</w:t>
      </w:r>
      <w:r>
        <w:softHyphen/>
        <w:t>utbildning på gymnasiet och därför etablerar sig på arbets</w:t>
      </w:r>
      <w:r>
        <w:softHyphen/>
        <w:t>marknaden tidigt, jämfört med kvinnor som i regel går längre utbildningar.</w:t>
      </w:r>
    </w:p>
    <w:p w:rsidR="00700E4B" w:rsidRDefault="00700E4B" w:rsidP="00700E4B">
      <w:pPr>
        <w:pStyle w:val="NormalWeb"/>
      </w:pPr>
      <w:r>
        <w:lastRenderedPageBreak/>
        <w:t>Redan vid 24 års ålder är skillnaden i årsinkomst mellan könen i genomsnitt 50 000 kronor. I åldern 30</w:t>
      </w:r>
      <w:r>
        <w:noBreakHyphen/>
        <w:t>40 år är skill</w:t>
      </w:r>
      <w:r>
        <w:softHyphen/>
        <w:t>naderna som störst, upp till 82 000. Därefter minskar de något för att återigen stiga när kvinnor och män når 60 år.</w:t>
      </w:r>
    </w:p>
    <w:p w:rsidR="00700E4B" w:rsidRDefault="00700E4B" w:rsidP="00700E4B">
      <w:pPr>
        <w:pStyle w:val="NormalWeb"/>
      </w:pPr>
      <w:r>
        <w:t>I nedanstående diagram jämför vi samman</w:t>
      </w:r>
      <w:r>
        <w:softHyphen/>
        <w:t>räknad förvärvs</w:t>
      </w:r>
      <w:r>
        <w:softHyphen/>
        <w:t>inkomst 2010. Där ingår inkomst av lön, inkomst av närings</w:t>
      </w:r>
      <w:r>
        <w:softHyphen/>
        <w:t>verk</w:t>
      </w:r>
      <w:r>
        <w:softHyphen/>
        <w:t>samhet samt de skatte</w:t>
      </w:r>
      <w:r>
        <w:softHyphen/>
        <w:t>pliktiga ersätt</w:t>
      </w:r>
      <w:r>
        <w:softHyphen/>
        <w:t>ningar man får när man av någon anledning inte arbetar, till exempel a</w:t>
      </w:r>
      <w:r>
        <w:noBreakHyphen/>
        <w:t>kassa, föräldra</w:t>
      </w:r>
      <w:r>
        <w:softHyphen/>
        <w:t>penning eller sjuk</w:t>
      </w:r>
      <w:r>
        <w:softHyphen/>
        <w:t>ersättning.</w:t>
      </w:r>
    </w:p>
    <w:p w:rsidR="00700E4B" w:rsidRPr="005C7969" w:rsidRDefault="00700E4B" w:rsidP="00700E4B">
      <w:pPr>
        <w:pStyle w:val="Heading3"/>
        <w:rPr>
          <w:sz w:val="22"/>
          <w:szCs w:val="22"/>
        </w:rPr>
      </w:pPr>
      <w:r w:rsidRPr="005C7969">
        <w:rPr>
          <w:sz w:val="22"/>
          <w:szCs w:val="22"/>
        </w:rPr>
        <w:t>Sammanräknad förvärvsinkomst för personer i åldern 20 år och äldre efter ålder 2010</w:t>
      </w:r>
    </w:p>
    <w:p w:rsidR="00700E4B" w:rsidRDefault="00700E4B" w:rsidP="00700E4B">
      <w:pPr>
        <w:pStyle w:val="NormalWeb"/>
      </w:pPr>
      <w:r>
        <w:t>Medianinkomst i 1 000</w:t>
      </w:r>
      <w:r>
        <w:noBreakHyphen/>
        <w:t>tal kronor</w:t>
      </w:r>
    </w:p>
    <w:p w:rsidR="00700E4B" w:rsidRDefault="00700E4B" w:rsidP="00700E4B">
      <w:pPr>
        <w:pStyle w:val="NormalWeb"/>
      </w:pPr>
      <w:r>
        <w:rPr>
          <w:noProof/>
        </w:rPr>
        <w:drawing>
          <wp:inline distT="0" distB="0" distL="0" distR="0">
            <wp:extent cx="4276090" cy="2575560"/>
            <wp:effectExtent l="0" t="0" r="0" b="0"/>
            <wp:docPr id="6" name="Picture 6" descr="http://www.scb.se/Grupp/Artiklar/Befolkning/Kvinnors-inkomster-slapar-efter-hela-livet/Sammanraknad-forvarvsinkomst-for-personer-i-aldern-20-ar-och-aldre-efter-alder-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b.se/Grupp/Artiklar/Befolkning/Kvinnors-inkomster-slapar-efter-hela-livet/Sammanraknad-forvarvsinkomst-for-personer-i-aldern-20-ar-och-aldre-efter-alder-20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6090" cy="2575560"/>
                    </a:xfrm>
                    <a:prstGeom prst="rect">
                      <a:avLst/>
                    </a:prstGeom>
                    <a:noFill/>
                    <a:ln>
                      <a:noFill/>
                    </a:ln>
                  </pic:spPr>
                </pic:pic>
              </a:graphicData>
            </a:graphic>
          </wp:inline>
        </w:drawing>
      </w:r>
    </w:p>
    <w:p w:rsidR="00700E4B" w:rsidRDefault="00700E4B" w:rsidP="00700E4B">
      <w:pPr>
        <w:pStyle w:val="italic"/>
      </w:pPr>
      <w:r>
        <w:t>Källa: Inkomst- och taxeringsregistret, SCB</w:t>
      </w:r>
    </w:p>
    <w:p w:rsidR="00700E4B" w:rsidRDefault="00700E4B" w:rsidP="00700E4B">
      <w:pPr>
        <w:pStyle w:val="italic"/>
      </w:pPr>
      <w:r>
        <w:t>Observera att diagrammen inte visar någon inkomst</w:t>
      </w:r>
      <w:r>
        <w:softHyphen/>
        <w:t>utveckling över livscykeln, utan den median</w:t>
      </w:r>
      <w:r>
        <w:softHyphen/>
        <w:t>inkomst som individerna i en viss ålders</w:t>
      </w:r>
      <w:r>
        <w:softHyphen/>
        <w:t>grupp hade år 2010.</w:t>
      </w:r>
    </w:p>
    <w:p w:rsidR="00700E4B" w:rsidRPr="005C7969" w:rsidRDefault="00700E4B" w:rsidP="00700E4B">
      <w:pPr>
        <w:pStyle w:val="Heading2"/>
        <w:rPr>
          <w:sz w:val="24"/>
          <w:szCs w:val="24"/>
        </w:rPr>
      </w:pPr>
      <w:r w:rsidRPr="005C7969">
        <w:rPr>
          <w:sz w:val="24"/>
          <w:szCs w:val="24"/>
        </w:rPr>
        <w:t>Kvinnor har ofta lägre lön än män</w:t>
      </w:r>
    </w:p>
    <w:p w:rsidR="00700E4B" w:rsidRDefault="00700E4B" w:rsidP="00700E4B">
      <w:pPr>
        <w:pStyle w:val="NormalWeb"/>
      </w:pPr>
      <w:r>
        <w:t>När det gäller lönen, som påverkar inkomsten mest, är skill</w:t>
      </w:r>
      <w:r>
        <w:softHyphen/>
        <w:t>naderna mellan kvinnor och män stora. Bland de tio största yrkes</w:t>
      </w:r>
      <w:r>
        <w:softHyphen/>
        <w:t xml:space="preserve">grupperna 2011, där 1,5 miljoner </w:t>
      </w:r>
      <w:r w:rsidR="005C7969">
        <w:t>anställda</w:t>
      </w:r>
      <w:r>
        <w:t xml:space="preserve"> finns, har män högre månads</w:t>
      </w:r>
      <w:r>
        <w:softHyphen/>
        <w:t>lön än kvinnor i nio yrkes</w:t>
      </w:r>
      <w:r>
        <w:softHyphen/>
        <w:t>grupper när alla löner är omräk</w:t>
      </w:r>
      <w:r>
        <w:softHyphen/>
        <w:t>nade till heltids</w:t>
      </w:r>
      <w:r>
        <w:softHyphen/>
        <w:t>löner. Det framgår av SCB:s fickbok ”På tal om kvinnor och män. Lathund om jämställdhet 2012”.</w:t>
      </w:r>
    </w:p>
    <w:p w:rsidR="00700E4B" w:rsidRDefault="00700E4B" w:rsidP="00700E4B">
      <w:pPr>
        <w:pStyle w:val="NormalWeb"/>
      </w:pPr>
      <w:r>
        <w:t>Undantaget är vård</w:t>
      </w:r>
      <w:r>
        <w:noBreakHyphen/>
        <w:t xml:space="preserve"> och omsorgs</w:t>
      </w:r>
      <w:r>
        <w:softHyphen/>
        <w:t>personal där kvinnor har en månads</w:t>
      </w:r>
      <w:r>
        <w:softHyphen/>
        <w:t>lön på i medeltal 23 000 kronor, vilket är 200 kronor mer än män. För två år sedan hade dock män 100 kronor mer än kvinnor även i denna yrkes</w:t>
      </w:r>
      <w:r>
        <w:softHyphen/>
        <w:t>grupp.</w:t>
      </w:r>
    </w:p>
    <w:p w:rsidR="00700E4B" w:rsidRDefault="00700E4B" w:rsidP="00700E4B">
      <w:pPr>
        <w:pStyle w:val="NormalWeb"/>
      </w:pPr>
      <w:r>
        <w:t>De största löneklyftorna hittar man i yrkes</w:t>
      </w:r>
      <w:r>
        <w:softHyphen/>
        <w:t>gruppen företags</w:t>
      </w:r>
      <w:r>
        <w:softHyphen/>
        <w:t>ekonomer, marknads</w:t>
      </w:r>
      <w:r>
        <w:softHyphen/>
        <w:t xml:space="preserve">förare och </w:t>
      </w:r>
      <w:proofErr w:type="spellStart"/>
      <w:r>
        <w:t>personal</w:t>
      </w:r>
      <w:r>
        <w:softHyphen/>
        <w:t>tjänste</w:t>
      </w:r>
      <w:r>
        <w:softHyphen/>
        <w:t>män</w:t>
      </w:r>
      <w:proofErr w:type="spellEnd"/>
      <w:r>
        <w:t>. Där tjänar män i medel</w:t>
      </w:r>
      <w:r>
        <w:softHyphen/>
        <w:t>tal 45 400 kronor i månaden, nästan 9 000 kronor mer än kvinnor i samma yrkes</w:t>
      </w:r>
      <w:r>
        <w:softHyphen/>
        <w:t>grupp.</w:t>
      </w:r>
    </w:p>
    <w:p w:rsidR="00700E4B" w:rsidRDefault="00700E4B" w:rsidP="00700E4B">
      <w:pPr>
        <w:pStyle w:val="Heading3"/>
      </w:pPr>
    </w:p>
    <w:p w:rsidR="00700E4B" w:rsidRDefault="00700E4B" w:rsidP="00700E4B">
      <w:pPr>
        <w:pStyle w:val="Heading3"/>
      </w:pPr>
      <w:r>
        <w:lastRenderedPageBreak/>
        <w:t>Medellön i de tio största yrkesgrupperna 2011</w:t>
      </w:r>
    </w:p>
    <w:p w:rsidR="00700E4B" w:rsidRDefault="00700E4B" w:rsidP="00700E4B">
      <w:pPr>
        <w:pStyle w:val="NormalWeb"/>
      </w:pPr>
      <w:r>
        <w:t>Månadslön i 1 000</w:t>
      </w:r>
      <w:r>
        <w:noBreakHyphen/>
        <w:t>tal kronor</w:t>
      </w:r>
    </w:p>
    <w:p w:rsidR="00700E4B" w:rsidRDefault="00700E4B" w:rsidP="00700E4B">
      <w:pPr>
        <w:pStyle w:val="NormalWeb"/>
      </w:pPr>
      <w:r>
        <w:rPr>
          <w:noProof/>
        </w:rPr>
        <w:drawing>
          <wp:inline distT="0" distB="0" distL="0" distR="0">
            <wp:extent cx="3226435" cy="4050665"/>
            <wp:effectExtent l="0" t="0" r="0" b="6985"/>
            <wp:docPr id="5" name="Picture 5" descr="http://www.scb.se/Grupp/Artiklar/Befolkning/Kvinnors-inkomster-slapar-efter-hela-livet/Medellon-i-de-tio-storsta-yrkesgrupperna-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b.se/Grupp/Artiklar/Befolkning/Kvinnors-inkomster-slapar-efter-hela-livet/Medellon-i-de-tio-storsta-yrkesgrupperna-20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6435" cy="4050665"/>
                    </a:xfrm>
                    <a:prstGeom prst="rect">
                      <a:avLst/>
                    </a:prstGeom>
                    <a:noFill/>
                    <a:ln>
                      <a:noFill/>
                    </a:ln>
                  </pic:spPr>
                </pic:pic>
              </a:graphicData>
            </a:graphic>
          </wp:inline>
        </w:drawing>
      </w:r>
    </w:p>
    <w:p w:rsidR="00700E4B" w:rsidRDefault="00700E4B" w:rsidP="00700E4B">
      <w:pPr>
        <w:pStyle w:val="italic"/>
      </w:pPr>
      <w:r>
        <w:t>Källa: Lönestrukturstatistik, Medlingsinstitutet och SCB</w:t>
      </w:r>
    </w:p>
    <w:p w:rsidR="00700E4B" w:rsidRDefault="00700E4B" w:rsidP="00700E4B">
      <w:pPr>
        <w:pStyle w:val="NormalWeb"/>
      </w:pPr>
      <w:r>
        <w:t>I yrkesgrupperna ingår ett flertal yrken där lönes</w:t>
      </w:r>
      <w:r>
        <w:softHyphen/>
        <w:t>kill</w:t>
      </w:r>
      <w:r>
        <w:softHyphen/>
        <w:t>naderna varierar. I flera yrken har skill</w:t>
      </w:r>
      <w:r>
        <w:softHyphen/>
        <w:t>naderna minskat på senare år. Det genom</w:t>
      </w:r>
      <w:r>
        <w:softHyphen/>
        <w:t>gående mönstret är dock detsamma.</w:t>
      </w:r>
    </w:p>
    <w:p w:rsidR="0045467B" w:rsidRDefault="00700E4B" w:rsidP="0045467B">
      <w:pPr>
        <w:pStyle w:val="NormalWeb"/>
      </w:pPr>
      <w:r>
        <w:t>Löneskillnaderna kan också illustreras genom att titta på kvinnors lön i procent av mäns lön. En del av löne</w:t>
      </w:r>
      <w:r>
        <w:softHyphen/>
        <w:t>skill</w:t>
      </w:r>
      <w:r>
        <w:softHyphen/>
        <w:t>naderna kan förklaras med att kvinnor och män har olika utbild</w:t>
      </w:r>
      <w:r>
        <w:softHyphen/>
        <w:t>ningar och arbets</w:t>
      </w:r>
      <w:r>
        <w:softHyphen/>
        <w:t>tid, finns i olika sektorer och tillhör olika yrkes</w:t>
      </w:r>
      <w:r>
        <w:softHyphen/>
        <w:t xml:space="preserve">grupper. Genom att använda en metod som kallas </w:t>
      </w:r>
      <w:proofErr w:type="spellStart"/>
      <w:r>
        <w:t>standard</w:t>
      </w:r>
      <w:r>
        <w:softHyphen/>
        <w:t>vägning</w:t>
      </w:r>
      <w:proofErr w:type="spellEnd"/>
      <w:r>
        <w:t xml:space="preserve"> kan man ta hänsyn till detta.</w:t>
      </w:r>
    </w:p>
    <w:p w:rsidR="0045467B" w:rsidRDefault="0045467B" w:rsidP="0045467B">
      <w:pPr>
        <w:pStyle w:val="NormalWeb"/>
      </w:pPr>
    </w:p>
    <w:p w:rsidR="0045467B" w:rsidRDefault="0045467B" w:rsidP="0045467B">
      <w:pPr>
        <w:pStyle w:val="NormalWeb"/>
      </w:pPr>
    </w:p>
    <w:p w:rsidR="0045467B" w:rsidRDefault="0045467B" w:rsidP="0045467B">
      <w:pPr>
        <w:pStyle w:val="NormalWeb"/>
      </w:pPr>
    </w:p>
    <w:p w:rsidR="0045467B" w:rsidRDefault="0045467B" w:rsidP="0045467B">
      <w:pPr>
        <w:pStyle w:val="NormalWeb"/>
      </w:pPr>
    </w:p>
    <w:p w:rsidR="0045467B" w:rsidRDefault="0045467B" w:rsidP="0045467B">
      <w:pPr>
        <w:pStyle w:val="NormalWeb"/>
      </w:pPr>
    </w:p>
    <w:p w:rsidR="0045467B" w:rsidRDefault="0045467B" w:rsidP="0045467B">
      <w:pPr>
        <w:pStyle w:val="NormalWeb"/>
      </w:pPr>
    </w:p>
    <w:p w:rsidR="00700E4B" w:rsidRPr="0045467B" w:rsidRDefault="00700E4B" w:rsidP="0045467B">
      <w:pPr>
        <w:pStyle w:val="NormalWeb"/>
        <w:rPr>
          <w:b/>
        </w:rPr>
      </w:pPr>
      <w:r w:rsidRPr="0045467B">
        <w:rPr>
          <w:b/>
        </w:rPr>
        <w:lastRenderedPageBreak/>
        <w:t>Majoriteten av barnen föds i stora städer</w:t>
      </w:r>
    </w:p>
    <w:p w:rsidR="00700E4B" w:rsidRDefault="00700E4B" w:rsidP="00700E4B">
      <w:pPr>
        <w:pStyle w:val="ingress"/>
      </w:pPr>
      <w:r>
        <w:t>Under 2012 föddes nästan tre av fyra barn i storstäder, större städer och deras förortskommuner. Det beror framför allt på att det bor fler kvinnor i fertil ålder i tätbefolkade områden. Sundbyberg utanför Stockholm hade högst andel nyfödda i relation till folkmängden medan Åsele hade lägst.</w:t>
      </w:r>
    </w:p>
    <w:p w:rsidR="00700E4B" w:rsidRDefault="00700E4B" w:rsidP="00700E4B">
      <w:r>
        <w:rPr>
          <w:noProof/>
          <w:lang w:eastAsia="sv-SE"/>
        </w:rPr>
        <w:drawing>
          <wp:inline distT="0" distB="0" distL="0" distR="0">
            <wp:extent cx="4288790" cy="1906270"/>
            <wp:effectExtent l="0" t="0" r="0" b="0"/>
            <wp:docPr id="14" name="Picture 14" descr="http://www.scb.se/Grupp/Artiklar/Befolkning/Majoriteten-av-barnen-fods-i-stora-stader/Majoriteten-av-barnen-fods-i-stora-stader-i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LeftMainRightContentPlaceHolder_MainContentPlaceHolderRemove_MainContentPlaceHolder_imgIntro" descr="http://www.scb.se/Grupp/Artiklar/Befolkning/Majoriteten-av-barnen-fods-i-stora-stader/Majoriteten-av-barnen-fods-i-stora-stader-intr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8790" cy="1906270"/>
                    </a:xfrm>
                    <a:prstGeom prst="rect">
                      <a:avLst/>
                    </a:prstGeom>
                    <a:noFill/>
                    <a:ln>
                      <a:noFill/>
                    </a:ln>
                  </pic:spPr>
                </pic:pic>
              </a:graphicData>
            </a:graphic>
          </wp:inline>
        </w:drawing>
      </w:r>
    </w:p>
    <w:p w:rsidR="00700E4B" w:rsidRDefault="00700E4B" w:rsidP="00700E4B">
      <w:pPr>
        <w:pStyle w:val="NormalWeb"/>
      </w:pPr>
      <w:r>
        <w:t xml:space="preserve">Förra året föddes 113 177 barn i Sverige, varav 55 066 flickor och 58 171 pojkar. Det var 1 407 fler än året innan. Eftersom även den totala </w:t>
      </w:r>
      <w:hyperlink r:id="rId17" w:history="1">
        <w:r>
          <w:rPr>
            <w:rStyle w:val="Hyperlink"/>
          </w:rPr>
          <w:t>folkmängden</w:t>
        </w:r>
      </w:hyperlink>
      <w:r>
        <w:t xml:space="preserve"> ökade så innebar det en marginell ökning av procent</w:t>
      </w:r>
      <w:r>
        <w:softHyphen/>
        <w:t>andelen nyfödda.</w:t>
      </w:r>
    </w:p>
    <w:p w:rsidR="00700E4B" w:rsidRDefault="00700E4B" w:rsidP="006C09E1">
      <w:pPr>
        <w:pStyle w:val="NormalWeb"/>
      </w:pPr>
      <w:r>
        <w:t>Storstäderna Stockholm, Göteborg och Malmö stod för 24 procent av barna</w:t>
      </w:r>
      <w:r>
        <w:softHyphen/>
        <w:t>födandet. I större städer, exempel</w:t>
      </w:r>
      <w:r>
        <w:softHyphen/>
        <w:t>vis Eskils</w:t>
      </w:r>
      <w:r>
        <w:softHyphen/>
        <w:t>tuna, Lund, Söder</w:t>
      </w:r>
      <w:r>
        <w:softHyphen/>
        <w:t>tälje och Örebro, föddes 30 procent av barnen. Tar man även med för</w:t>
      </w:r>
      <w:r>
        <w:softHyphen/>
        <w:t>orts</w:t>
      </w:r>
      <w:r>
        <w:softHyphen/>
        <w:t>kommunerna till stor</w:t>
      </w:r>
      <w:r>
        <w:softHyphen/>
        <w:t>städ</w:t>
      </w:r>
      <w:r>
        <w:softHyphen/>
        <w:t>erna och de större städerna så står de till</w:t>
      </w:r>
      <w:r>
        <w:softHyphen/>
        <w:t>sammans för nästan 75 procent av barna</w:t>
      </w:r>
      <w:r>
        <w:softHyphen/>
        <w:t>födandet.</w:t>
      </w:r>
      <w:r w:rsidR="0045467B">
        <w:t xml:space="preserve"> </w:t>
      </w:r>
      <w:r>
        <w:t xml:space="preserve">Andelen nyfödda barn 2012 efter SKL:s </w:t>
      </w:r>
      <w:proofErr w:type="spellStart"/>
      <w:r>
        <w:t>kommungrupps</w:t>
      </w:r>
      <w:r>
        <w:softHyphen/>
        <w:t>indelning</w:t>
      </w:r>
      <w:proofErr w:type="spellEnd"/>
    </w:p>
    <w:p w:rsidR="00700E4B" w:rsidRDefault="00700E4B" w:rsidP="00700E4B">
      <w:pPr>
        <w:pStyle w:val="NormalWeb"/>
      </w:pPr>
      <w:r>
        <w:rPr>
          <w:noProof/>
        </w:rPr>
        <w:drawing>
          <wp:inline distT="0" distB="0" distL="0" distR="0">
            <wp:extent cx="4276090" cy="2575560"/>
            <wp:effectExtent l="0" t="0" r="0" b="0"/>
            <wp:docPr id="13" name="Picture 13" descr="http://www.scb.se/Grupp/Artiklar/Befolkning/Majoriteten-av-barnen-fods-i-stora-stader/Andelen-nyfodda-barn-2012-efter-SKL-s-kommungruppsindel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b.se/Grupp/Artiklar/Befolkning/Majoriteten-av-barnen-fods-i-stora-stader/Andelen-nyfodda-barn-2012-efter-SKL-s-kommungruppsindeln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6090" cy="2575560"/>
                    </a:xfrm>
                    <a:prstGeom prst="rect">
                      <a:avLst/>
                    </a:prstGeom>
                    <a:noFill/>
                    <a:ln>
                      <a:noFill/>
                    </a:ln>
                  </pic:spPr>
                </pic:pic>
              </a:graphicData>
            </a:graphic>
          </wp:inline>
        </w:drawing>
      </w:r>
    </w:p>
    <w:p w:rsidR="00700E4B" w:rsidRDefault="00700E4B" w:rsidP="00700E4B">
      <w:pPr>
        <w:pStyle w:val="NormalWeb"/>
      </w:pPr>
      <w:r>
        <w:t>En anledning till att många barn föds i storstäder och större städer är helt enkelt att det bor fler människor där än i andra delar av landet. Men det handlar även om ålders</w:t>
      </w:r>
      <w:r>
        <w:softHyphen/>
        <w:t>fördel</w:t>
      </w:r>
      <w:r>
        <w:softHyphen/>
        <w:t>ningen i regionerna. Det finns fler kvinnor i barna</w:t>
      </w:r>
      <w:r>
        <w:softHyphen/>
        <w:t>födande åldrar i stor</w:t>
      </w:r>
      <w:r>
        <w:softHyphen/>
        <w:t>städer än vad det finns i gles</w:t>
      </w:r>
      <w:r>
        <w:softHyphen/>
        <w:t>bygds</w:t>
      </w:r>
      <w:r>
        <w:softHyphen/>
        <w:t>kommunerna. I diagrammen nedan syns det tydligt att gles</w:t>
      </w:r>
      <w:r>
        <w:softHyphen/>
        <w:t>bygds</w:t>
      </w:r>
      <w:r>
        <w:softHyphen/>
        <w:t xml:space="preserve">kommuner har </w:t>
      </w:r>
      <w:proofErr w:type="gramStart"/>
      <w:r>
        <w:t>färre andel</w:t>
      </w:r>
      <w:proofErr w:type="gramEnd"/>
      <w:r>
        <w:t xml:space="preserve"> kvinnor i barna</w:t>
      </w:r>
      <w:r>
        <w:softHyphen/>
        <w:t>födande åldrar än storstäderna.</w:t>
      </w:r>
    </w:p>
    <w:p w:rsidR="00700E4B" w:rsidRDefault="00700E4B" w:rsidP="00700E4B">
      <w:pPr>
        <w:pStyle w:val="Heading3"/>
      </w:pPr>
      <w:r>
        <w:lastRenderedPageBreak/>
        <w:t>Andelen kvinnor 2012 efter ålder, glesbygdskommuner</w:t>
      </w:r>
    </w:p>
    <w:p w:rsidR="006C09E1" w:rsidRDefault="00700E4B" w:rsidP="006C09E1">
      <w:pPr>
        <w:pStyle w:val="NormalWeb"/>
      </w:pPr>
      <w:r>
        <w:rPr>
          <w:noProof/>
        </w:rPr>
        <w:drawing>
          <wp:inline distT="0" distB="0" distL="0" distR="0">
            <wp:extent cx="4276090" cy="2581910"/>
            <wp:effectExtent l="0" t="0" r="0" b="8890"/>
            <wp:docPr id="12" name="Picture 12" descr="http://www.scb.se/Grupp/Artiklar/Befolkning/Majoriteten-av-barnen-fods-i-stora-stader/Andelen-kvinnor-2012-efter-alder-glesbygdskommu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b.se/Grupp/Artiklar/Befolkning/Majoriteten-av-barnen-fods-i-stora-stader/Andelen-kvinnor-2012-efter-alder-glesbygdskommun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6090" cy="2581910"/>
                    </a:xfrm>
                    <a:prstGeom prst="rect">
                      <a:avLst/>
                    </a:prstGeom>
                    <a:noFill/>
                    <a:ln>
                      <a:noFill/>
                    </a:ln>
                  </pic:spPr>
                </pic:pic>
              </a:graphicData>
            </a:graphic>
          </wp:inline>
        </w:drawing>
      </w:r>
    </w:p>
    <w:p w:rsidR="00700E4B" w:rsidRDefault="00700E4B" w:rsidP="006C09E1">
      <w:pPr>
        <w:pStyle w:val="NormalWeb"/>
      </w:pPr>
      <w:r>
        <w:t>Andelen kvinnor 2012 efter ålder, storstäder</w:t>
      </w:r>
    </w:p>
    <w:p w:rsidR="00700E4B" w:rsidRDefault="00700E4B" w:rsidP="00700E4B">
      <w:pPr>
        <w:pStyle w:val="NormalWeb"/>
      </w:pPr>
      <w:r>
        <w:rPr>
          <w:noProof/>
        </w:rPr>
        <w:drawing>
          <wp:inline distT="0" distB="0" distL="0" distR="0">
            <wp:extent cx="4276090" cy="2581910"/>
            <wp:effectExtent l="0" t="0" r="0" b="8890"/>
            <wp:docPr id="11" name="Picture 11" descr="http://www.scb.se/Grupp/Artiklar/Befolkning/Majoriteten-av-barnen-fods-i-stora-stader/Andelen-kvinnor-2012-efter-alder-storst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b.se/Grupp/Artiklar/Befolkning/Majoriteten-av-barnen-fods-i-stora-stader/Andelen-kvinnor-2012-efter-alder-storstad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76090" cy="2581910"/>
                    </a:xfrm>
                    <a:prstGeom prst="rect">
                      <a:avLst/>
                    </a:prstGeom>
                    <a:noFill/>
                    <a:ln>
                      <a:noFill/>
                    </a:ln>
                  </pic:spPr>
                </pic:pic>
              </a:graphicData>
            </a:graphic>
          </wp:inline>
        </w:drawing>
      </w:r>
    </w:p>
    <w:p w:rsidR="0045467B" w:rsidRDefault="00700E4B" w:rsidP="0045467B">
      <w:pPr>
        <w:pStyle w:val="italic"/>
      </w:pPr>
      <w:r>
        <w:t xml:space="preserve">Diagrammen visar hur stor procentandel kvinnor det finns i varje ålder i relation till </w:t>
      </w:r>
      <w:hyperlink r:id="rId21" w:history="1">
        <w:r>
          <w:rPr>
            <w:rStyle w:val="Hyperlink"/>
          </w:rPr>
          <w:t>folkmängden</w:t>
        </w:r>
      </w:hyperlink>
      <w:r>
        <w:t>.</w:t>
      </w:r>
    </w:p>
    <w:p w:rsidR="00700E4B" w:rsidRPr="0045467B" w:rsidRDefault="00700E4B" w:rsidP="0045467B">
      <w:pPr>
        <w:pStyle w:val="italic"/>
        <w:rPr>
          <w:b/>
        </w:rPr>
      </w:pPr>
      <w:r w:rsidRPr="0045467B">
        <w:rPr>
          <w:b/>
        </w:rPr>
        <w:t>Sundbyberg hade högst födelsetal 2012</w:t>
      </w:r>
    </w:p>
    <w:p w:rsidR="00700E4B" w:rsidRDefault="00700E4B" w:rsidP="00700E4B">
      <w:pPr>
        <w:pStyle w:val="NormalWeb"/>
      </w:pPr>
      <w:r>
        <w:t>Stockholms län hade flest nyfödda, sett i både antal och det allmän</w:t>
      </w:r>
      <w:r w:rsidR="0045467B">
        <w:t>n</w:t>
      </w:r>
      <w:r>
        <w:t>a födelsetalet. Där föddes 28 932 barn, vilket motsvarade ett födelsetal på 13,7. Gotlands län hade minst antal nyfödda, 566 barn, ett födelsetal på 9,9. Norr</w:t>
      </w:r>
      <w:r>
        <w:softHyphen/>
        <w:t xml:space="preserve">botten hade det minsta födelsetalet på 9,3 och i länet föddes 2 321 barn. </w:t>
      </w:r>
    </w:p>
    <w:p w:rsidR="00700E4B" w:rsidRDefault="00700E4B" w:rsidP="00700E4B">
      <w:pPr>
        <w:pStyle w:val="NormalWeb"/>
      </w:pPr>
      <w:r>
        <w:t>Av kommunerna hade Sundbyberg i Stock</w:t>
      </w:r>
      <w:r>
        <w:softHyphen/>
        <w:t>holms län det högsta födelsetalet på 18,5. Det lägsta födelsetalet stod Åsele kommun, i Väster</w:t>
      </w:r>
      <w:r>
        <w:softHyphen/>
        <w:t>bottens län, för med 5,7. Eskilstuna, i Södermanlands län, var den kommun som låg närmast rikets födelsetal på 11,9.</w:t>
      </w:r>
    </w:p>
    <w:p w:rsidR="00700E4B" w:rsidRDefault="00700E4B" w:rsidP="00700E4B">
      <w:pPr>
        <w:pStyle w:val="Heading3"/>
      </w:pPr>
      <w:r>
        <w:lastRenderedPageBreak/>
        <w:t>Det allmänna födelsetalet i kommunerna 2012</w:t>
      </w:r>
    </w:p>
    <w:p w:rsidR="00700E4B" w:rsidRDefault="00700E4B" w:rsidP="00700E4B">
      <w:pPr>
        <w:pStyle w:val="NormalWeb"/>
      </w:pPr>
      <w:r>
        <w:rPr>
          <w:noProof/>
        </w:rPr>
        <w:drawing>
          <wp:inline distT="0" distB="0" distL="0" distR="0">
            <wp:extent cx="4276090" cy="2575560"/>
            <wp:effectExtent l="0" t="0" r="0" b="0"/>
            <wp:docPr id="10" name="Picture 10" descr="http://www.scb.se/Grupp/Artiklar/Befolkning/Majoriteten-av-barnen-fods-i-stora-stader/Det-allmanna-fodelsetalet-i-kommunerna-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b.se/Grupp/Artiklar/Befolkning/Majoriteten-av-barnen-fods-i-stora-stader/Det-allmanna-fodelsetalet-i-kommunerna-201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76090" cy="2575560"/>
                    </a:xfrm>
                    <a:prstGeom prst="rect">
                      <a:avLst/>
                    </a:prstGeom>
                    <a:noFill/>
                    <a:ln>
                      <a:noFill/>
                    </a:ln>
                  </pic:spPr>
                </pic:pic>
              </a:graphicData>
            </a:graphic>
          </wp:inline>
        </w:drawing>
      </w:r>
    </w:p>
    <w:p w:rsidR="00700E4B" w:rsidRDefault="00700E4B" w:rsidP="00700E4B">
      <w:pPr>
        <w:pStyle w:val="NormalWeb"/>
      </w:pPr>
      <w:r>
        <w:t>De tio kommuner som hade det högsta allmänna födelsetalet var samtliga stora städer eller för</w:t>
      </w:r>
      <w:r>
        <w:softHyphen/>
        <w:t>orts</w:t>
      </w:r>
      <w:r>
        <w:softHyphen/>
        <w:t>kommuner till stora städer. De tio kommuner som hade det lägsta födelsetalet var främst gles</w:t>
      </w:r>
      <w:r>
        <w:softHyphen/>
        <w:t>bygds</w:t>
      </w:r>
      <w:r>
        <w:softHyphen/>
        <w:t>kommuner och varu</w:t>
      </w:r>
      <w:r>
        <w:softHyphen/>
        <w:t>produ</w:t>
      </w:r>
      <w:r>
        <w:softHyphen/>
        <w:t>cerande kommuner.</w:t>
      </w:r>
    </w:p>
    <w:p w:rsidR="00700E4B" w:rsidRDefault="00700E4B" w:rsidP="00700E4B">
      <w:pPr>
        <w:pStyle w:val="Heading2"/>
      </w:pPr>
      <w:r>
        <w:t>Kvinnor i storstäder har lägst fruktsamhet</w:t>
      </w:r>
    </w:p>
    <w:p w:rsidR="00700E4B" w:rsidRDefault="00700E4B" w:rsidP="00700E4B">
      <w:pPr>
        <w:pStyle w:val="NormalWeb"/>
      </w:pPr>
      <w:r>
        <w:t>Den summerade fruktsamheten för kvinnor i Sverige ligger på 1,91. Kvinnor i stor</w:t>
      </w:r>
      <w:r>
        <w:softHyphen/>
        <w:t xml:space="preserve">städer har det lägsta </w:t>
      </w:r>
      <w:proofErr w:type="spellStart"/>
      <w:r>
        <w:t>frukt</w:t>
      </w:r>
      <w:r>
        <w:softHyphen/>
        <w:t>sam</w:t>
      </w:r>
      <w:r>
        <w:softHyphen/>
        <w:t>hets</w:t>
      </w:r>
      <w:r>
        <w:softHyphen/>
        <w:t>talet</w:t>
      </w:r>
      <w:proofErr w:type="spellEnd"/>
      <w:r>
        <w:t>, med 1,84 barn per kvinna, medan gles</w:t>
      </w:r>
      <w:r>
        <w:softHyphen/>
        <w:t>bygds</w:t>
      </w:r>
      <w:r>
        <w:softHyphen/>
        <w:t>kommuner till</w:t>
      </w:r>
      <w:r>
        <w:softHyphen/>
        <w:t>sammans med för</w:t>
      </w:r>
      <w:r>
        <w:softHyphen/>
        <w:t>orts</w:t>
      </w:r>
      <w:r>
        <w:softHyphen/>
        <w:t>kommuner till större städer och varu</w:t>
      </w:r>
      <w:r>
        <w:softHyphen/>
        <w:t>produ</w:t>
      </w:r>
      <w:r>
        <w:softHyphen/>
        <w:t xml:space="preserve">cerande kommuner ligger i topp. </w:t>
      </w:r>
    </w:p>
    <w:p w:rsidR="00700E4B" w:rsidRDefault="00700E4B" w:rsidP="00700E4B">
      <w:pPr>
        <w:pStyle w:val="NormalWeb"/>
      </w:pPr>
      <w:r>
        <w:t>En kvinna som bor i storstäder har alltså lägre summerad frukt</w:t>
      </w:r>
      <w:r>
        <w:softHyphen/>
        <w:t>sam</w:t>
      </w:r>
      <w:r>
        <w:softHyphen/>
        <w:t>het än en kvinna i gles</w:t>
      </w:r>
      <w:r>
        <w:softHyphen/>
        <w:t>bygds</w:t>
      </w:r>
      <w:r>
        <w:softHyphen/>
        <w:t>kommuner. Det skulle kunna innebära att kvinnor i stor</w:t>
      </w:r>
      <w:r>
        <w:softHyphen/>
        <w:t>städer föder färre barn än kvinnor i gles</w:t>
      </w:r>
      <w:r>
        <w:softHyphen/>
        <w:t>bygdskommuner. Men den höga andelen kvinnor i barna</w:t>
      </w:r>
      <w:r>
        <w:softHyphen/>
        <w:t>födande åldrar i stor</w:t>
      </w:r>
      <w:r>
        <w:softHyphen/>
        <w:t>städer gör ändå att födelsetalet är högre där än i gles</w:t>
      </w:r>
      <w:r>
        <w:softHyphen/>
        <w:t>bygds</w:t>
      </w:r>
      <w:r>
        <w:softHyphen/>
        <w:t>kommuner.</w:t>
      </w:r>
    </w:p>
    <w:p w:rsidR="00700E4B" w:rsidRDefault="00700E4B" w:rsidP="00700E4B">
      <w:pPr>
        <w:pStyle w:val="NormalWeb"/>
      </w:pPr>
      <w:r>
        <w:t>Sundbyberg, som är en förortskommun till Stockholms kommun, hade det högsta allmänna födelse</w:t>
      </w:r>
      <w:r>
        <w:softHyphen/>
        <w:t>talet. Där var den summerade frukt</w:t>
      </w:r>
      <w:r>
        <w:softHyphen/>
        <w:t>sam</w:t>
      </w:r>
      <w:r>
        <w:softHyphen/>
        <w:t>heten 2,06 och alltså högre än genom</w:t>
      </w:r>
      <w:r>
        <w:softHyphen/>
        <w:t>snittet för gruppen för</w:t>
      </w:r>
      <w:r>
        <w:softHyphen/>
        <w:t>orts</w:t>
      </w:r>
      <w:r>
        <w:softHyphen/>
        <w:t>kommuner till stor</w:t>
      </w:r>
      <w:r>
        <w:softHyphen/>
        <w:t>städer. I gles</w:t>
      </w:r>
      <w:r>
        <w:softHyphen/>
        <w:t>bygds</w:t>
      </w:r>
      <w:r>
        <w:softHyphen/>
        <w:t>kommunen Åsele, som hade det lägsta födelsetalet, var den summerade frukt</w:t>
      </w:r>
      <w:r>
        <w:softHyphen/>
        <w:t>sam</w:t>
      </w:r>
      <w:r>
        <w:softHyphen/>
        <w:t>heten 1,89 och alltså lägre än snittet för gles</w:t>
      </w:r>
      <w:r>
        <w:softHyphen/>
        <w:t>bygds</w:t>
      </w:r>
      <w:r>
        <w:softHyphen/>
        <w:t>kommuner.</w:t>
      </w:r>
    </w:p>
    <w:p w:rsidR="0045467B" w:rsidRDefault="0045467B" w:rsidP="00700E4B">
      <w:pPr>
        <w:pStyle w:val="Heading3"/>
      </w:pPr>
    </w:p>
    <w:p w:rsidR="0045467B" w:rsidRDefault="0045467B" w:rsidP="00700E4B">
      <w:pPr>
        <w:pStyle w:val="Heading3"/>
      </w:pPr>
    </w:p>
    <w:p w:rsidR="0045467B" w:rsidRDefault="0045467B" w:rsidP="00700E4B">
      <w:pPr>
        <w:pStyle w:val="Heading3"/>
      </w:pPr>
    </w:p>
    <w:p w:rsidR="0045467B" w:rsidRDefault="0045467B" w:rsidP="00700E4B">
      <w:pPr>
        <w:pStyle w:val="Heading3"/>
      </w:pPr>
    </w:p>
    <w:p w:rsidR="0045467B" w:rsidRDefault="0045467B" w:rsidP="00700E4B">
      <w:pPr>
        <w:pStyle w:val="Heading3"/>
      </w:pPr>
    </w:p>
    <w:p w:rsidR="00700E4B" w:rsidRDefault="00700E4B" w:rsidP="00700E4B">
      <w:pPr>
        <w:pStyle w:val="Heading3"/>
      </w:pPr>
      <w:r>
        <w:lastRenderedPageBreak/>
        <w:t>Andelen av kvinnor 14-49 år och summerad fruktsamhet</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5007"/>
        <w:gridCol w:w="1383"/>
        <w:gridCol w:w="1398"/>
      </w:tblGrid>
      <w:tr w:rsidR="00700E4B" w:rsidTr="00700E4B">
        <w:trPr>
          <w:tblCellSpacing w:w="15" w:type="dxa"/>
        </w:trPr>
        <w:tc>
          <w:tcPr>
            <w:tcW w:w="2750" w:type="pct"/>
            <w:hideMark/>
          </w:tcPr>
          <w:p w:rsidR="00700E4B" w:rsidRDefault="00700E4B">
            <w:pPr>
              <w:rPr>
                <w:sz w:val="24"/>
                <w:szCs w:val="24"/>
              </w:rPr>
            </w:pPr>
            <w:r>
              <w:t>Kommungrupp</w:t>
            </w:r>
          </w:p>
        </w:tc>
        <w:tc>
          <w:tcPr>
            <w:tcW w:w="750" w:type="pct"/>
            <w:hideMark/>
          </w:tcPr>
          <w:p w:rsidR="00700E4B" w:rsidRDefault="00700E4B">
            <w:pPr>
              <w:rPr>
                <w:sz w:val="24"/>
                <w:szCs w:val="24"/>
              </w:rPr>
            </w:pPr>
            <w:r>
              <w:t>Andel av</w:t>
            </w:r>
            <w:r>
              <w:br/>
              <w:t>kvinnor</w:t>
            </w:r>
            <w:r>
              <w:br/>
              <w:t>mellan</w:t>
            </w:r>
            <w:r>
              <w:br/>
              <w:t>14</w:t>
            </w:r>
            <w:r>
              <w:noBreakHyphen/>
              <w:t>49 år</w:t>
            </w:r>
          </w:p>
        </w:tc>
        <w:tc>
          <w:tcPr>
            <w:tcW w:w="750" w:type="pct"/>
            <w:hideMark/>
          </w:tcPr>
          <w:p w:rsidR="00700E4B" w:rsidRDefault="00700E4B">
            <w:pPr>
              <w:rPr>
                <w:sz w:val="24"/>
                <w:szCs w:val="24"/>
              </w:rPr>
            </w:pPr>
            <w:r>
              <w:t>Summerad</w:t>
            </w:r>
            <w:r>
              <w:br/>
              <w:t>frukt-</w:t>
            </w:r>
            <w:r>
              <w:br/>
              <w:t>samhet</w:t>
            </w:r>
          </w:p>
        </w:tc>
      </w:tr>
      <w:tr w:rsidR="00700E4B" w:rsidTr="00700E4B">
        <w:trPr>
          <w:tblCellSpacing w:w="15" w:type="dxa"/>
        </w:trPr>
        <w:tc>
          <w:tcPr>
            <w:tcW w:w="0" w:type="auto"/>
            <w:hideMark/>
          </w:tcPr>
          <w:p w:rsidR="00700E4B" w:rsidRDefault="00700E4B">
            <w:pPr>
              <w:rPr>
                <w:sz w:val="24"/>
                <w:szCs w:val="24"/>
              </w:rPr>
            </w:pPr>
            <w:r>
              <w:t>Förortskommuner till större städer</w:t>
            </w:r>
          </w:p>
        </w:tc>
        <w:tc>
          <w:tcPr>
            <w:tcW w:w="0" w:type="auto"/>
            <w:hideMark/>
          </w:tcPr>
          <w:p w:rsidR="00700E4B" w:rsidRDefault="00700E4B">
            <w:pPr>
              <w:jc w:val="right"/>
              <w:rPr>
                <w:sz w:val="24"/>
                <w:szCs w:val="24"/>
              </w:rPr>
            </w:pPr>
            <w:r>
              <w:t>43,8 %</w:t>
            </w:r>
          </w:p>
        </w:tc>
        <w:tc>
          <w:tcPr>
            <w:tcW w:w="0" w:type="auto"/>
            <w:hideMark/>
          </w:tcPr>
          <w:p w:rsidR="00700E4B" w:rsidRDefault="00700E4B">
            <w:pPr>
              <w:jc w:val="right"/>
              <w:rPr>
                <w:sz w:val="24"/>
                <w:szCs w:val="24"/>
              </w:rPr>
            </w:pPr>
            <w:r>
              <w:t>2,13</w:t>
            </w:r>
          </w:p>
        </w:tc>
      </w:tr>
      <w:tr w:rsidR="00700E4B" w:rsidTr="00700E4B">
        <w:trPr>
          <w:tblCellSpacing w:w="15" w:type="dxa"/>
        </w:trPr>
        <w:tc>
          <w:tcPr>
            <w:tcW w:w="0" w:type="auto"/>
            <w:hideMark/>
          </w:tcPr>
          <w:p w:rsidR="00700E4B" w:rsidRDefault="00700E4B">
            <w:pPr>
              <w:rPr>
                <w:sz w:val="24"/>
                <w:szCs w:val="24"/>
              </w:rPr>
            </w:pPr>
            <w:r>
              <w:t>Glesbygdskommuner</w:t>
            </w:r>
          </w:p>
        </w:tc>
        <w:tc>
          <w:tcPr>
            <w:tcW w:w="0" w:type="auto"/>
            <w:hideMark/>
          </w:tcPr>
          <w:p w:rsidR="00700E4B" w:rsidRDefault="00700E4B">
            <w:pPr>
              <w:jc w:val="right"/>
              <w:rPr>
                <w:sz w:val="24"/>
                <w:szCs w:val="24"/>
              </w:rPr>
            </w:pPr>
            <w:r>
              <w:t>37,1 %</w:t>
            </w:r>
          </w:p>
        </w:tc>
        <w:tc>
          <w:tcPr>
            <w:tcW w:w="0" w:type="auto"/>
            <w:hideMark/>
          </w:tcPr>
          <w:p w:rsidR="00700E4B" w:rsidRDefault="00700E4B">
            <w:pPr>
              <w:jc w:val="right"/>
              <w:rPr>
                <w:sz w:val="24"/>
                <w:szCs w:val="24"/>
              </w:rPr>
            </w:pPr>
            <w:r>
              <w:t>2,06</w:t>
            </w:r>
          </w:p>
        </w:tc>
      </w:tr>
      <w:tr w:rsidR="00700E4B" w:rsidTr="00700E4B">
        <w:trPr>
          <w:tblCellSpacing w:w="15" w:type="dxa"/>
        </w:trPr>
        <w:tc>
          <w:tcPr>
            <w:tcW w:w="0" w:type="auto"/>
            <w:hideMark/>
          </w:tcPr>
          <w:p w:rsidR="00700E4B" w:rsidRDefault="00700E4B">
            <w:pPr>
              <w:rPr>
                <w:sz w:val="24"/>
                <w:szCs w:val="24"/>
              </w:rPr>
            </w:pPr>
            <w:r>
              <w:t>Varuproducerande kommuner</w:t>
            </w:r>
          </w:p>
        </w:tc>
        <w:tc>
          <w:tcPr>
            <w:tcW w:w="0" w:type="auto"/>
            <w:hideMark/>
          </w:tcPr>
          <w:p w:rsidR="00700E4B" w:rsidRDefault="00700E4B">
            <w:pPr>
              <w:jc w:val="right"/>
              <w:rPr>
                <w:sz w:val="24"/>
                <w:szCs w:val="24"/>
              </w:rPr>
            </w:pPr>
            <w:r>
              <w:t>40,5 %</w:t>
            </w:r>
          </w:p>
        </w:tc>
        <w:tc>
          <w:tcPr>
            <w:tcW w:w="0" w:type="auto"/>
            <w:hideMark/>
          </w:tcPr>
          <w:p w:rsidR="00700E4B" w:rsidRDefault="00700E4B">
            <w:pPr>
              <w:jc w:val="right"/>
              <w:rPr>
                <w:sz w:val="24"/>
                <w:szCs w:val="24"/>
              </w:rPr>
            </w:pPr>
            <w:r>
              <w:t>2,05</w:t>
            </w:r>
          </w:p>
        </w:tc>
      </w:tr>
      <w:tr w:rsidR="00700E4B" w:rsidTr="00700E4B">
        <w:trPr>
          <w:tblCellSpacing w:w="15" w:type="dxa"/>
        </w:trPr>
        <w:tc>
          <w:tcPr>
            <w:tcW w:w="0" w:type="auto"/>
            <w:hideMark/>
          </w:tcPr>
          <w:p w:rsidR="00700E4B" w:rsidRDefault="00700E4B">
            <w:pPr>
              <w:rPr>
                <w:sz w:val="24"/>
                <w:szCs w:val="24"/>
              </w:rPr>
            </w:pPr>
            <w:r>
              <w:t>Pendlingskommuner</w:t>
            </w:r>
          </w:p>
        </w:tc>
        <w:tc>
          <w:tcPr>
            <w:tcW w:w="0" w:type="auto"/>
            <w:hideMark/>
          </w:tcPr>
          <w:p w:rsidR="00700E4B" w:rsidRDefault="00700E4B">
            <w:pPr>
              <w:jc w:val="right"/>
              <w:rPr>
                <w:sz w:val="24"/>
                <w:szCs w:val="24"/>
              </w:rPr>
            </w:pPr>
            <w:r>
              <w:t>41,8 %</w:t>
            </w:r>
          </w:p>
        </w:tc>
        <w:tc>
          <w:tcPr>
            <w:tcW w:w="0" w:type="auto"/>
            <w:hideMark/>
          </w:tcPr>
          <w:p w:rsidR="00700E4B" w:rsidRDefault="00700E4B">
            <w:pPr>
              <w:jc w:val="right"/>
              <w:rPr>
                <w:sz w:val="24"/>
                <w:szCs w:val="24"/>
              </w:rPr>
            </w:pPr>
            <w:r>
              <w:t>2,02</w:t>
            </w:r>
          </w:p>
        </w:tc>
      </w:tr>
      <w:tr w:rsidR="00700E4B" w:rsidTr="00700E4B">
        <w:trPr>
          <w:tblCellSpacing w:w="15" w:type="dxa"/>
        </w:trPr>
        <w:tc>
          <w:tcPr>
            <w:tcW w:w="0" w:type="auto"/>
            <w:hideMark/>
          </w:tcPr>
          <w:p w:rsidR="00700E4B" w:rsidRDefault="00700E4B">
            <w:pPr>
              <w:rPr>
                <w:sz w:val="24"/>
                <w:szCs w:val="24"/>
              </w:rPr>
            </w:pPr>
            <w:r>
              <w:t>Förortskommuner till storstäderna</w:t>
            </w:r>
          </w:p>
        </w:tc>
        <w:tc>
          <w:tcPr>
            <w:tcW w:w="0" w:type="auto"/>
            <w:hideMark/>
          </w:tcPr>
          <w:p w:rsidR="00700E4B" w:rsidRDefault="00700E4B">
            <w:pPr>
              <w:jc w:val="right"/>
              <w:rPr>
                <w:sz w:val="24"/>
                <w:szCs w:val="24"/>
              </w:rPr>
            </w:pPr>
            <w:r>
              <w:t>47,1 %</w:t>
            </w:r>
          </w:p>
        </w:tc>
        <w:tc>
          <w:tcPr>
            <w:tcW w:w="0" w:type="auto"/>
            <w:hideMark/>
          </w:tcPr>
          <w:p w:rsidR="00700E4B" w:rsidRDefault="00700E4B">
            <w:pPr>
              <w:jc w:val="right"/>
              <w:rPr>
                <w:sz w:val="24"/>
                <w:szCs w:val="24"/>
              </w:rPr>
            </w:pPr>
            <w:r>
              <w:t>1,99</w:t>
            </w:r>
          </w:p>
        </w:tc>
      </w:tr>
      <w:tr w:rsidR="00700E4B" w:rsidTr="00700E4B">
        <w:trPr>
          <w:tblCellSpacing w:w="15" w:type="dxa"/>
        </w:trPr>
        <w:tc>
          <w:tcPr>
            <w:tcW w:w="0" w:type="auto"/>
            <w:hideMark/>
          </w:tcPr>
          <w:p w:rsidR="00700E4B" w:rsidRDefault="00700E4B">
            <w:pPr>
              <w:rPr>
                <w:sz w:val="24"/>
                <w:szCs w:val="24"/>
              </w:rPr>
            </w:pPr>
            <w:r>
              <w:t>Kommuner i glesbefolkad region</w:t>
            </w:r>
          </w:p>
        </w:tc>
        <w:tc>
          <w:tcPr>
            <w:tcW w:w="0" w:type="auto"/>
            <w:hideMark/>
          </w:tcPr>
          <w:p w:rsidR="00700E4B" w:rsidRDefault="00700E4B">
            <w:pPr>
              <w:jc w:val="right"/>
              <w:rPr>
                <w:sz w:val="24"/>
                <w:szCs w:val="24"/>
              </w:rPr>
            </w:pPr>
            <w:r>
              <w:t>39,7 %</w:t>
            </w:r>
          </w:p>
        </w:tc>
        <w:tc>
          <w:tcPr>
            <w:tcW w:w="0" w:type="auto"/>
            <w:hideMark/>
          </w:tcPr>
          <w:p w:rsidR="00700E4B" w:rsidRDefault="00700E4B">
            <w:pPr>
              <w:jc w:val="right"/>
              <w:rPr>
                <w:sz w:val="24"/>
                <w:szCs w:val="24"/>
              </w:rPr>
            </w:pPr>
            <w:r>
              <w:t>1,98</w:t>
            </w:r>
          </w:p>
        </w:tc>
      </w:tr>
      <w:tr w:rsidR="00700E4B" w:rsidTr="00700E4B">
        <w:trPr>
          <w:tblCellSpacing w:w="15" w:type="dxa"/>
        </w:trPr>
        <w:tc>
          <w:tcPr>
            <w:tcW w:w="0" w:type="auto"/>
            <w:hideMark/>
          </w:tcPr>
          <w:p w:rsidR="00700E4B" w:rsidRDefault="00700E4B">
            <w:pPr>
              <w:rPr>
                <w:sz w:val="24"/>
                <w:szCs w:val="24"/>
              </w:rPr>
            </w:pPr>
            <w:r>
              <w:t>Kommuner i tätbefolkad region</w:t>
            </w:r>
          </w:p>
        </w:tc>
        <w:tc>
          <w:tcPr>
            <w:tcW w:w="0" w:type="auto"/>
            <w:hideMark/>
          </w:tcPr>
          <w:p w:rsidR="00700E4B" w:rsidRDefault="00700E4B">
            <w:pPr>
              <w:jc w:val="right"/>
              <w:rPr>
                <w:sz w:val="24"/>
                <w:szCs w:val="24"/>
              </w:rPr>
            </w:pPr>
            <w:r>
              <w:t>41,2 %</w:t>
            </w:r>
          </w:p>
        </w:tc>
        <w:tc>
          <w:tcPr>
            <w:tcW w:w="0" w:type="auto"/>
            <w:hideMark/>
          </w:tcPr>
          <w:p w:rsidR="00700E4B" w:rsidRDefault="00700E4B">
            <w:pPr>
              <w:jc w:val="right"/>
              <w:rPr>
                <w:sz w:val="24"/>
                <w:szCs w:val="24"/>
              </w:rPr>
            </w:pPr>
            <w:r>
              <w:t>1,98</w:t>
            </w:r>
          </w:p>
        </w:tc>
      </w:tr>
      <w:tr w:rsidR="00700E4B" w:rsidTr="00700E4B">
        <w:trPr>
          <w:tblCellSpacing w:w="15" w:type="dxa"/>
        </w:trPr>
        <w:tc>
          <w:tcPr>
            <w:tcW w:w="0" w:type="auto"/>
            <w:hideMark/>
          </w:tcPr>
          <w:p w:rsidR="00700E4B" w:rsidRDefault="00700E4B">
            <w:pPr>
              <w:rPr>
                <w:sz w:val="24"/>
                <w:szCs w:val="24"/>
              </w:rPr>
            </w:pPr>
            <w:r>
              <w:t>Turism- och besöksnäringskommuner</w:t>
            </w:r>
          </w:p>
        </w:tc>
        <w:tc>
          <w:tcPr>
            <w:tcW w:w="0" w:type="auto"/>
            <w:hideMark/>
          </w:tcPr>
          <w:p w:rsidR="00700E4B" w:rsidRDefault="00700E4B">
            <w:pPr>
              <w:jc w:val="right"/>
              <w:rPr>
                <w:sz w:val="24"/>
                <w:szCs w:val="24"/>
              </w:rPr>
            </w:pPr>
            <w:r>
              <w:t>39,1 %</w:t>
            </w:r>
          </w:p>
        </w:tc>
        <w:tc>
          <w:tcPr>
            <w:tcW w:w="0" w:type="auto"/>
            <w:hideMark/>
          </w:tcPr>
          <w:p w:rsidR="00700E4B" w:rsidRDefault="00700E4B">
            <w:pPr>
              <w:jc w:val="right"/>
              <w:rPr>
                <w:sz w:val="24"/>
                <w:szCs w:val="24"/>
              </w:rPr>
            </w:pPr>
            <w:r>
              <w:t>1,97</w:t>
            </w:r>
          </w:p>
        </w:tc>
      </w:tr>
      <w:tr w:rsidR="00700E4B" w:rsidTr="00700E4B">
        <w:trPr>
          <w:tblCellSpacing w:w="15" w:type="dxa"/>
        </w:trPr>
        <w:tc>
          <w:tcPr>
            <w:tcW w:w="0" w:type="auto"/>
            <w:hideMark/>
          </w:tcPr>
          <w:p w:rsidR="00700E4B" w:rsidRDefault="00700E4B">
            <w:pPr>
              <w:rPr>
                <w:sz w:val="24"/>
                <w:szCs w:val="24"/>
              </w:rPr>
            </w:pPr>
            <w:r>
              <w:t>Större städer</w:t>
            </w:r>
          </w:p>
        </w:tc>
        <w:tc>
          <w:tcPr>
            <w:tcW w:w="0" w:type="auto"/>
            <w:hideMark/>
          </w:tcPr>
          <w:p w:rsidR="00700E4B" w:rsidRDefault="00700E4B">
            <w:pPr>
              <w:jc w:val="right"/>
              <w:rPr>
                <w:sz w:val="24"/>
                <w:szCs w:val="24"/>
              </w:rPr>
            </w:pPr>
            <w:r>
              <w:t>46,6 %</w:t>
            </w:r>
          </w:p>
        </w:tc>
        <w:tc>
          <w:tcPr>
            <w:tcW w:w="0" w:type="auto"/>
            <w:hideMark/>
          </w:tcPr>
          <w:p w:rsidR="00700E4B" w:rsidRDefault="00700E4B">
            <w:pPr>
              <w:jc w:val="right"/>
              <w:rPr>
                <w:sz w:val="24"/>
                <w:szCs w:val="24"/>
              </w:rPr>
            </w:pPr>
            <w:r>
              <w:t>1,86</w:t>
            </w:r>
          </w:p>
        </w:tc>
      </w:tr>
      <w:tr w:rsidR="00700E4B" w:rsidTr="00700E4B">
        <w:trPr>
          <w:tblCellSpacing w:w="15" w:type="dxa"/>
        </w:trPr>
        <w:tc>
          <w:tcPr>
            <w:tcW w:w="0" w:type="auto"/>
            <w:hideMark/>
          </w:tcPr>
          <w:p w:rsidR="00700E4B" w:rsidRDefault="00700E4B">
            <w:pPr>
              <w:rPr>
                <w:sz w:val="24"/>
                <w:szCs w:val="24"/>
              </w:rPr>
            </w:pPr>
            <w:r>
              <w:t>Storstäder</w:t>
            </w:r>
          </w:p>
        </w:tc>
        <w:tc>
          <w:tcPr>
            <w:tcW w:w="0" w:type="auto"/>
            <w:hideMark/>
          </w:tcPr>
          <w:p w:rsidR="00700E4B" w:rsidRDefault="00700E4B">
            <w:pPr>
              <w:jc w:val="right"/>
              <w:rPr>
                <w:sz w:val="24"/>
                <w:szCs w:val="24"/>
              </w:rPr>
            </w:pPr>
            <w:r>
              <w:t>51,8 %</w:t>
            </w:r>
          </w:p>
        </w:tc>
        <w:tc>
          <w:tcPr>
            <w:tcW w:w="0" w:type="auto"/>
            <w:hideMark/>
          </w:tcPr>
          <w:p w:rsidR="00700E4B" w:rsidRDefault="00700E4B">
            <w:pPr>
              <w:jc w:val="right"/>
              <w:rPr>
                <w:sz w:val="24"/>
                <w:szCs w:val="24"/>
              </w:rPr>
            </w:pPr>
            <w:r>
              <w:t>1,84</w:t>
            </w:r>
          </w:p>
        </w:tc>
      </w:tr>
    </w:tbl>
    <w:p w:rsidR="00700E4B" w:rsidRDefault="00700E4B" w:rsidP="00700E4B">
      <w:pPr>
        <w:pStyle w:val="Heading2"/>
      </w:pPr>
      <w:r>
        <w:t>Fler nyfödda har utrikes födda mammor</w:t>
      </w:r>
    </w:p>
    <w:p w:rsidR="00700E4B" w:rsidRDefault="00700E4B" w:rsidP="00700E4B">
      <w:pPr>
        <w:pStyle w:val="NormalWeb"/>
      </w:pPr>
      <w:r>
        <w:t>För utrikes födda kvinnor var den summerade frukt</w:t>
      </w:r>
      <w:r>
        <w:softHyphen/>
        <w:t>sam</w:t>
      </w:r>
      <w:r>
        <w:softHyphen/>
        <w:t>heten något högre än för kvinnor födda i Sverige, 2,2 jämfört med 1,9. I takt med att fler personer har invandrat till Sverige så ökar också andelen ny</w:t>
      </w:r>
      <w:r>
        <w:softHyphen/>
        <w:t>födda som har en utrikes född mamma. Under 2012 hade cirka 25 procent av alla ny</w:t>
      </w:r>
      <w:r>
        <w:softHyphen/>
        <w:t>födda en utrikes född mamma, vilket är en ökning med cirka 7 procentenheter från slutet av 1990</w:t>
      </w:r>
      <w:r>
        <w:noBreakHyphen/>
        <w:t>talet. Förra året hade 18 procent av alla ny</w:t>
      </w:r>
      <w:r>
        <w:softHyphen/>
        <w:t xml:space="preserve">födda två utrikes födda föräldrar och 7 procent hade en mamma som var utrikes född och en pappa som var född i Sverige, eller så saknades uppgifter om pappan. </w:t>
      </w:r>
    </w:p>
    <w:p w:rsidR="006C09E1" w:rsidRDefault="006C09E1" w:rsidP="00700E4B">
      <w:pPr>
        <w:pStyle w:val="Heading3"/>
      </w:pPr>
    </w:p>
    <w:p w:rsidR="006C09E1" w:rsidRDefault="006C09E1" w:rsidP="00700E4B">
      <w:pPr>
        <w:pStyle w:val="Heading3"/>
      </w:pPr>
    </w:p>
    <w:p w:rsidR="006C09E1" w:rsidRDefault="006C09E1" w:rsidP="00700E4B">
      <w:pPr>
        <w:pStyle w:val="Heading3"/>
      </w:pPr>
    </w:p>
    <w:p w:rsidR="006C09E1" w:rsidRDefault="006C09E1" w:rsidP="00700E4B">
      <w:pPr>
        <w:pStyle w:val="Heading3"/>
      </w:pPr>
    </w:p>
    <w:p w:rsidR="0045467B" w:rsidRDefault="0045467B" w:rsidP="00700E4B">
      <w:pPr>
        <w:pStyle w:val="Heading3"/>
      </w:pPr>
    </w:p>
    <w:p w:rsidR="00700E4B" w:rsidRDefault="00700E4B" w:rsidP="00700E4B">
      <w:pPr>
        <w:pStyle w:val="Heading3"/>
      </w:pPr>
      <w:r>
        <w:lastRenderedPageBreak/>
        <w:t>Andel nyfödda 2012 med utrikes född mamma</w:t>
      </w:r>
    </w:p>
    <w:p w:rsidR="00700E4B" w:rsidRDefault="00700E4B" w:rsidP="00700E4B">
      <w:pPr>
        <w:pStyle w:val="NormalWeb"/>
      </w:pPr>
      <w:r>
        <w:rPr>
          <w:noProof/>
        </w:rPr>
        <w:drawing>
          <wp:inline distT="0" distB="0" distL="0" distR="0">
            <wp:extent cx="4276090" cy="2575560"/>
            <wp:effectExtent l="0" t="0" r="0" b="0"/>
            <wp:docPr id="9" name="Picture 9" descr="http://www.scb.se/Grupp/Artiklar/Befolkning/Majoriteten-av-barnen-fods-i-stora-stader/Andel-nyfodda-2012-med-utrikes-fodd-ma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b.se/Grupp/Artiklar/Befolkning/Majoriteten-av-barnen-fods-i-stora-stader/Andel-nyfodda-2012-med-utrikes-fodd-mamm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76090" cy="2575560"/>
                    </a:xfrm>
                    <a:prstGeom prst="rect">
                      <a:avLst/>
                    </a:prstGeom>
                    <a:noFill/>
                    <a:ln>
                      <a:noFill/>
                    </a:ln>
                  </pic:spPr>
                </pic:pic>
              </a:graphicData>
            </a:graphic>
          </wp:inline>
        </w:drawing>
      </w:r>
    </w:p>
    <w:p w:rsidR="00700E4B" w:rsidRDefault="00700E4B" w:rsidP="00700E4B">
      <w:pPr>
        <w:pStyle w:val="NormalWeb"/>
      </w:pPr>
      <w:r>
        <w:t>Av de utrikes födda kvinnorna som blev mammor 2012 var Irakfödda den största gruppen. De födde totalt 3 817 barn. Därefter följde mammor från Somalia med 2 188 födda barn och mammor från Polen med 1 259 födda barn.</w:t>
      </w:r>
    </w:p>
    <w:p w:rsidR="00700E4B" w:rsidRDefault="00700E4B" w:rsidP="00700E4B">
      <w:pPr>
        <w:pStyle w:val="Heading3"/>
      </w:pPr>
      <w:r>
        <w:t>Antal födda barn 2012 i Sverige efter mammans födelseland</w:t>
      </w:r>
    </w:p>
    <w:p w:rsidR="00700E4B" w:rsidRDefault="00700E4B" w:rsidP="00700E4B">
      <w:pPr>
        <w:pStyle w:val="NormalWeb"/>
      </w:pPr>
      <w:r>
        <w:rPr>
          <w:noProof/>
        </w:rPr>
        <w:drawing>
          <wp:inline distT="0" distB="0" distL="0" distR="0" wp14:anchorId="1018B2A9" wp14:editId="1E8AB358">
            <wp:extent cx="4288790" cy="2949575"/>
            <wp:effectExtent l="0" t="0" r="0" b="3175"/>
            <wp:docPr id="8" name="Picture 8" descr="http://www.scb.se/Grupp/Artiklar/Befolkning/Majoriteten-av-barnen-fods-i-stora-stader/Antal-fodda-barn-2012-i-Sverige-efter-mammans-fodelse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b.se/Grupp/Artiklar/Befolkning/Majoriteten-av-barnen-fods-i-stora-stader/Antal-fodda-barn-2012-i-Sverige-efter-mammans-fodelselan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8790" cy="2949575"/>
                    </a:xfrm>
                    <a:prstGeom prst="rect">
                      <a:avLst/>
                    </a:prstGeom>
                    <a:noFill/>
                    <a:ln>
                      <a:noFill/>
                    </a:ln>
                  </pic:spPr>
                </pic:pic>
              </a:graphicData>
            </a:graphic>
          </wp:inline>
        </w:drawing>
      </w:r>
    </w:p>
    <w:p w:rsidR="005246AD" w:rsidRDefault="005246AD"/>
    <w:p w:rsidR="00960971" w:rsidRDefault="00960971"/>
    <w:p w:rsidR="0045467B" w:rsidRDefault="0045467B"/>
    <w:p w:rsidR="0045467B" w:rsidRDefault="0045467B"/>
    <w:p w:rsidR="0045467B" w:rsidRDefault="0045467B"/>
    <w:p w:rsidR="00960971" w:rsidRDefault="00E438C8">
      <w:r>
        <w:lastRenderedPageBreak/>
        <w:t>Använd statistikhäftet och besvara frågorna i ditt häfte:</w:t>
      </w:r>
    </w:p>
    <w:p w:rsidR="006D61E1" w:rsidRDefault="00E438C8">
      <w:r>
        <w:t>1</w:t>
      </w:r>
      <w:proofErr w:type="gramStart"/>
      <w:r w:rsidR="00117F65">
        <w:t>.</w:t>
      </w:r>
      <w:r w:rsidR="00673D62">
        <w:t>Se</w:t>
      </w:r>
      <w:proofErr w:type="gramEnd"/>
      <w:r w:rsidR="00673D62">
        <w:t xml:space="preserve"> </w:t>
      </w:r>
      <w:r w:rsidR="00117F65">
        <w:t>diagrammet</w:t>
      </w:r>
      <w:r w:rsidR="00673D62">
        <w:t xml:space="preserve"> på sidan 1. </w:t>
      </w:r>
      <w:r w:rsidR="006D61E1">
        <w:t>Hur många barn hade en kvinna i genomsnitt…</w:t>
      </w:r>
      <w:r>
        <w:t xml:space="preserve">  </w:t>
      </w:r>
    </w:p>
    <w:p w:rsidR="006D61E1" w:rsidRDefault="006D61E1" w:rsidP="006D61E1">
      <w:pPr>
        <w:pStyle w:val="ListParagraph"/>
        <w:numPr>
          <w:ilvl w:val="0"/>
          <w:numId w:val="2"/>
        </w:numPr>
      </w:pPr>
      <w:r>
        <w:t>1880</w:t>
      </w:r>
    </w:p>
    <w:p w:rsidR="006D61E1" w:rsidRDefault="006D61E1" w:rsidP="006D61E1">
      <w:pPr>
        <w:pStyle w:val="ListParagraph"/>
        <w:numPr>
          <w:ilvl w:val="0"/>
          <w:numId w:val="2"/>
        </w:numPr>
      </w:pPr>
      <w:r>
        <w:t>1945</w:t>
      </w:r>
    </w:p>
    <w:p w:rsidR="006D61E1" w:rsidRDefault="006D61E1" w:rsidP="006D61E1">
      <w:pPr>
        <w:pStyle w:val="ListParagraph"/>
        <w:numPr>
          <w:ilvl w:val="0"/>
          <w:numId w:val="2"/>
        </w:numPr>
      </w:pPr>
      <w:r>
        <w:t>2000</w:t>
      </w:r>
    </w:p>
    <w:p w:rsidR="006D61E1" w:rsidRDefault="00E438C8">
      <w:r>
        <w:t>2</w:t>
      </w:r>
      <w:r w:rsidR="00117F65">
        <w:t>.</w:t>
      </w:r>
      <w:r>
        <w:t>a</w:t>
      </w:r>
      <w:proofErr w:type="gramStart"/>
      <w:r>
        <w:t>.</w:t>
      </w:r>
      <w:r w:rsidR="00673D62">
        <w:t>Varför</w:t>
      </w:r>
      <w:proofErr w:type="gramEnd"/>
      <w:r w:rsidR="00673D62">
        <w:t xml:space="preserve"> </w:t>
      </w:r>
      <w:r>
        <w:t>tror du att</w:t>
      </w:r>
      <w:r w:rsidR="00673D62">
        <w:t xml:space="preserve"> </w:t>
      </w:r>
      <w:r w:rsidR="006D61E1">
        <w:t>barnafö</w:t>
      </w:r>
      <w:r w:rsidR="00673D62">
        <w:t>dandet</w:t>
      </w:r>
      <w:r>
        <w:t xml:space="preserve"> i Sverige har</w:t>
      </w:r>
      <w:r w:rsidR="006D61E1">
        <w:t xml:space="preserve"> minskat sedan 1880? </w:t>
      </w:r>
      <w:r>
        <w:t xml:space="preserve">  </w:t>
      </w:r>
    </w:p>
    <w:p w:rsidR="00E438C8" w:rsidRDefault="00E438C8">
      <w:r>
        <w:t xml:space="preserve">   b. Trots att barnafödandet har minskat har Sveriges befolkning ökat hur går det ihop?</w:t>
      </w:r>
      <w:r w:rsidR="00176716">
        <w:t>(</w:t>
      </w:r>
      <w:r>
        <w:t xml:space="preserve"> </w:t>
      </w:r>
      <w:r w:rsidR="00176716">
        <w:t>Se sid 2)</w:t>
      </w:r>
    </w:p>
    <w:p w:rsidR="006D61E1" w:rsidRDefault="00117F65">
      <w:r>
        <w:t>4</w:t>
      </w:r>
      <w:proofErr w:type="gramStart"/>
      <w:r>
        <w:t>.</w:t>
      </w:r>
      <w:r w:rsidR="006D61E1">
        <w:t>Ge</w:t>
      </w:r>
      <w:proofErr w:type="gramEnd"/>
      <w:r w:rsidR="006D61E1">
        <w:t xml:space="preserve"> exempel på vad du tror att samhället kan göra för att få människor att skaffa fler barn? </w:t>
      </w:r>
    </w:p>
    <w:p w:rsidR="006D61E1" w:rsidRDefault="00117F65">
      <w:r>
        <w:t>5</w:t>
      </w:r>
      <w:proofErr w:type="gramStart"/>
      <w:r>
        <w:t>.Vilket</w:t>
      </w:r>
      <w:proofErr w:type="gramEnd"/>
      <w:r>
        <w:t xml:space="preserve"> samband finns det mellan hur en familjs</w:t>
      </w:r>
      <w:r w:rsidR="006D61E1">
        <w:t xml:space="preserve"> ekonomi</w:t>
      </w:r>
      <w:r>
        <w:t xml:space="preserve"> är och viljan till att skaffa </w:t>
      </w:r>
      <w:r w:rsidR="006D61E1">
        <w:t xml:space="preserve">barn? </w:t>
      </w:r>
    </w:p>
    <w:p w:rsidR="006D61E1" w:rsidRDefault="00117F65">
      <w:r>
        <w:t xml:space="preserve">6. </w:t>
      </w:r>
      <w:r w:rsidR="00673D62">
        <w:t>Fundera på varför</w:t>
      </w:r>
      <w:r w:rsidR="006D61E1">
        <w:t xml:space="preserve"> det </w:t>
      </w:r>
      <w:r w:rsidR="00673D62">
        <w:t xml:space="preserve">är </w:t>
      </w:r>
      <w:r w:rsidR="006D61E1">
        <w:t xml:space="preserve">så att kvinnor i fattigare länder utan välfärd än idag skaffar 6-8 barn medan de i rika länder som Sverige bara har 1.9 barn? </w:t>
      </w:r>
    </w:p>
    <w:p w:rsidR="006D61E1" w:rsidRDefault="00117F65">
      <w:r>
        <w:t>7</w:t>
      </w:r>
      <w:proofErr w:type="gramStart"/>
      <w:r>
        <w:t>.</w:t>
      </w:r>
      <w:r w:rsidR="006D61E1">
        <w:t>I vilken</w:t>
      </w:r>
      <w:proofErr w:type="gramEnd"/>
      <w:r w:rsidR="006D61E1">
        <w:t xml:space="preserve"> ålder är människor mest benägna att flytta</w:t>
      </w:r>
      <w:r w:rsidR="00673D62">
        <w:t xml:space="preserve"> från en plats till en annan</w:t>
      </w:r>
      <w:r w:rsidR="006D61E1">
        <w:t xml:space="preserve">? </w:t>
      </w:r>
    </w:p>
    <w:p w:rsidR="006D61E1" w:rsidRDefault="00117F65">
      <w:r>
        <w:t>8</w:t>
      </w:r>
      <w:proofErr w:type="gramStart"/>
      <w:r>
        <w:t>.</w:t>
      </w:r>
      <w:r w:rsidR="006D61E1">
        <w:t>Vad</w:t>
      </w:r>
      <w:proofErr w:type="gramEnd"/>
      <w:r w:rsidR="006D61E1">
        <w:t xml:space="preserve"> är det som gör att man väljer att flytta?</w:t>
      </w:r>
    </w:p>
    <w:p w:rsidR="00176716" w:rsidRDefault="00117F65">
      <w:r>
        <w:t>9</w:t>
      </w:r>
      <w:proofErr w:type="gramStart"/>
      <w:r>
        <w:t>.</w:t>
      </w:r>
      <w:r w:rsidR="009A3C66">
        <w:t>Se</w:t>
      </w:r>
      <w:proofErr w:type="gramEnd"/>
      <w:r w:rsidR="009A3C66">
        <w:t xml:space="preserve"> befolkningspyramiden på sidan</w:t>
      </w:r>
      <w:r w:rsidR="00E438C8">
        <w:t xml:space="preserve"> 3. Jämför 1900 med 2012, </w:t>
      </w:r>
    </w:p>
    <w:p w:rsidR="009A3C66" w:rsidRDefault="00176716">
      <w:proofErr w:type="spellStart"/>
      <w:r>
        <w:t>a</w:t>
      </w:r>
      <w:proofErr w:type="gramStart"/>
      <w:r>
        <w:t>.V</w:t>
      </w:r>
      <w:r w:rsidR="00E438C8">
        <w:t>ilka</w:t>
      </w:r>
      <w:proofErr w:type="spellEnd"/>
      <w:proofErr w:type="gramEnd"/>
      <w:r w:rsidR="00E438C8">
        <w:t xml:space="preserve"> två åldersgrupper har förändrats mest över tid?</w:t>
      </w:r>
    </w:p>
    <w:p w:rsidR="00176716" w:rsidRDefault="00176716">
      <w:r>
        <w:t>b. Varför har just dessa åldersgrupper ökat eller minskat? (se förklaring sid 3)</w:t>
      </w:r>
    </w:p>
    <w:p w:rsidR="00E438C8" w:rsidRDefault="00176716">
      <w:r>
        <w:t>10</w:t>
      </w:r>
      <w:proofErr w:type="gramStart"/>
      <w:r w:rsidR="00117F65">
        <w:t>.</w:t>
      </w:r>
      <w:r w:rsidR="009A3C66">
        <w:t>Jämför</w:t>
      </w:r>
      <w:proofErr w:type="gramEnd"/>
      <w:r w:rsidR="009A3C66">
        <w:t xml:space="preserve"> bef</w:t>
      </w:r>
      <w:r w:rsidR="0045467B">
        <w:t>olkningspyramiderna på sidan 5</w:t>
      </w:r>
      <w:r w:rsidR="00E438C8">
        <w:t xml:space="preserve"> utifrån följande:</w:t>
      </w:r>
      <w:r w:rsidR="009A3C66">
        <w:t xml:space="preserve"> </w:t>
      </w:r>
    </w:p>
    <w:p w:rsidR="009A3C66" w:rsidRDefault="00E438C8">
      <w:r>
        <w:t>a. Vilken av kommunerna har flest unga i åldern 0-19?</w:t>
      </w:r>
    </w:p>
    <w:p w:rsidR="00E438C8" w:rsidRDefault="00E438C8">
      <w:r>
        <w:t>b. Vilken av kommunerna har flest arbetande i åldern 20-64?</w:t>
      </w:r>
    </w:p>
    <w:p w:rsidR="00E438C8" w:rsidRDefault="00E438C8">
      <w:r>
        <w:t xml:space="preserve">c. Vilken av kommunerna har flest äldre i åldern 65 och uppåt? </w:t>
      </w:r>
    </w:p>
    <w:p w:rsidR="00E438C8" w:rsidRDefault="00E438C8">
      <w:r>
        <w:t>d. Motivera för vilken av kommunerna du tror har den bästa befolkningstrenden sett till möjligheten att upprätthålla en bra välfärd… Vilken kommun har den sämsta trenden?</w:t>
      </w:r>
    </w:p>
    <w:p w:rsidR="00E438C8" w:rsidRDefault="00176716" w:rsidP="00F43CFB">
      <w:proofErr w:type="spellStart"/>
      <w:r>
        <w:t>e</w:t>
      </w:r>
      <w:proofErr w:type="gramStart"/>
      <w:r w:rsidR="00E438C8">
        <w:t>.Vad</w:t>
      </w:r>
      <w:proofErr w:type="spellEnd"/>
      <w:proofErr w:type="gramEnd"/>
      <w:r w:rsidR="00E438C8">
        <w:t xml:space="preserve"> beror det på att vissa kommuner har färre individer i åldern 20-35 än andra? </w:t>
      </w:r>
    </w:p>
    <w:p w:rsidR="00F43CFB" w:rsidRDefault="00176716" w:rsidP="00F43CFB">
      <w:proofErr w:type="spellStart"/>
      <w:r>
        <w:t>f</w:t>
      </w:r>
      <w:proofErr w:type="gramStart"/>
      <w:r w:rsidR="00E438C8">
        <w:t>.Varför</w:t>
      </w:r>
      <w:proofErr w:type="spellEnd"/>
      <w:proofErr w:type="gramEnd"/>
      <w:r w:rsidR="00E438C8">
        <w:t xml:space="preserve"> har vissa kommuner fler barn än andra?</w:t>
      </w:r>
    </w:p>
    <w:p w:rsidR="00F43CFB" w:rsidRDefault="00176716" w:rsidP="00F43CFB">
      <w:proofErr w:type="spellStart"/>
      <w:r>
        <w:t>g</w:t>
      </w:r>
      <w:proofErr w:type="gramStart"/>
      <w:r>
        <w:t>.Varför</w:t>
      </w:r>
      <w:proofErr w:type="spellEnd"/>
      <w:proofErr w:type="gramEnd"/>
      <w:r>
        <w:t xml:space="preserve"> har</w:t>
      </w:r>
      <w:r w:rsidR="00F43CFB">
        <w:t xml:space="preserve"> Västernorrland </w:t>
      </w:r>
      <w:r>
        <w:t xml:space="preserve">förlorat </w:t>
      </w:r>
      <w:r w:rsidR="00F43CFB">
        <w:t>10 procent av sin befolkning sedan 1969 medans Uppsala län ökade sin befolkn</w:t>
      </w:r>
      <w:r>
        <w:t xml:space="preserve">ing med 60 procent? Vad tror du? Gissa… </w:t>
      </w:r>
    </w:p>
    <w:p w:rsidR="009A3C66" w:rsidRDefault="00F43CFB" w:rsidP="009A3C66">
      <w:r>
        <w:t>14</w:t>
      </w:r>
      <w:proofErr w:type="gramStart"/>
      <w:r w:rsidR="00117F65">
        <w:t>.</w:t>
      </w:r>
      <w:r w:rsidR="009A3C66">
        <w:t>Är</w:t>
      </w:r>
      <w:proofErr w:type="gramEnd"/>
      <w:r w:rsidR="009A3C66">
        <w:t xml:space="preserve"> det bra eller dåligt om ett land har en åldrande befolkning? Motivera. </w:t>
      </w:r>
    </w:p>
    <w:p w:rsidR="00176716" w:rsidRDefault="00F43CFB">
      <w:r>
        <w:t>15</w:t>
      </w:r>
      <w:proofErr w:type="gramStart"/>
      <w:r w:rsidR="00117F65">
        <w:t>.</w:t>
      </w:r>
      <w:r w:rsidR="00176716">
        <w:t>Se</w:t>
      </w:r>
      <w:proofErr w:type="gramEnd"/>
      <w:r w:rsidR="00176716">
        <w:t xml:space="preserve"> sidan 5-6 angående löneskillnader mellan kvinnor och män. </w:t>
      </w:r>
    </w:p>
    <w:p w:rsidR="00960971" w:rsidRDefault="00176716">
      <w:r>
        <w:t xml:space="preserve">a. </w:t>
      </w:r>
      <w:r w:rsidR="00960971">
        <w:t>Hur stor är skillnaden i lön mellan män och kvinnor i snitt?</w:t>
      </w:r>
      <w:r>
        <w:t xml:space="preserve"> </w:t>
      </w:r>
    </w:p>
    <w:p w:rsidR="00CB1A37" w:rsidRDefault="00176716" w:rsidP="00176716">
      <w:r>
        <w:lastRenderedPageBreak/>
        <w:t xml:space="preserve">      </w:t>
      </w:r>
      <w:proofErr w:type="spellStart"/>
      <w:r>
        <w:t>b</w:t>
      </w:r>
      <w:proofErr w:type="gramStart"/>
      <w:r>
        <w:t>.</w:t>
      </w:r>
      <w:r w:rsidR="00CB1A37">
        <w:t>Vid</w:t>
      </w:r>
      <w:proofErr w:type="spellEnd"/>
      <w:proofErr w:type="gramEnd"/>
      <w:r w:rsidR="00CB1A37">
        <w:t xml:space="preserve"> vilken ålder är skillnaden</w:t>
      </w:r>
      <w:r>
        <w:t xml:space="preserve"> i lön</w:t>
      </w:r>
      <w:r w:rsidR="00CB1A37">
        <w:t xml:space="preserve"> som minst mellan män och kvinnor?</w:t>
      </w:r>
    </w:p>
    <w:p w:rsidR="00CB1A37" w:rsidRDefault="00176716" w:rsidP="00176716">
      <w:r>
        <w:t xml:space="preserve">      c. Vid vilken </w:t>
      </w:r>
      <w:proofErr w:type="gramStart"/>
      <w:r>
        <w:t xml:space="preserve">ålder </w:t>
      </w:r>
      <w:r w:rsidR="00CB1A37">
        <w:t xml:space="preserve"> är</w:t>
      </w:r>
      <w:proofErr w:type="gramEnd"/>
      <w:r w:rsidR="00CB1A37">
        <w:t xml:space="preserve"> skillnaden</w:t>
      </w:r>
      <w:r>
        <w:t xml:space="preserve"> i lön som minst mellan män och kvinnor</w:t>
      </w:r>
      <w:r w:rsidR="00CB1A37">
        <w:t>?</w:t>
      </w:r>
    </w:p>
    <w:p w:rsidR="00960971" w:rsidRDefault="00F43CFB">
      <w:r>
        <w:t>17</w:t>
      </w:r>
      <w:proofErr w:type="gramStart"/>
      <w:r w:rsidR="00117F65">
        <w:t>.</w:t>
      </w:r>
      <w:r w:rsidR="00960971">
        <w:t>I vilka</w:t>
      </w:r>
      <w:proofErr w:type="gramEnd"/>
      <w:r w:rsidR="00960971">
        <w:t xml:space="preserve"> yrkesgrupper hittar du</w:t>
      </w:r>
      <w:r w:rsidR="00CB1A37">
        <w:t>…..</w:t>
      </w:r>
      <w:r w:rsidR="00176716">
        <w:t xml:space="preserve"> (se sid 7)</w:t>
      </w:r>
    </w:p>
    <w:p w:rsidR="00960971" w:rsidRDefault="00960971" w:rsidP="00960971">
      <w:pPr>
        <w:pStyle w:val="ListParagraph"/>
        <w:numPr>
          <w:ilvl w:val="0"/>
          <w:numId w:val="1"/>
        </w:numPr>
      </w:pPr>
      <w:r>
        <w:t>De lägsta skillnaderna i lön mellan könen.</w:t>
      </w:r>
    </w:p>
    <w:p w:rsidR="00960971" w:rsidRDefault="00960971" w:rsidP="00960971">
      <w:pPr>
        <w:pStyle w:val="ListParagraph"/>
        <w:numPr>
          <w:ilvl w:val="0"/>
          <w:numId w:val="1"/>
        </w:numPr>
      </w:pPr>
      <w:r>
        <w:t>De högsta skillnaderna i lön mellan könen.</w:t>
      </w:r>
      <w:r w:rsidR="009A3C66">
        <w:t xml:space="preserve"> </w:t>
      </w:r>
    </w:p>
    <w:p w:rsidR="00176716" w:rsidRDefault="00176716" w:rsidP="009A3C66">
      <w:pPr>
        <w:pStyle w:val="ListParagraph"/>
        <w:numPr>
          <w:ilvl w:val="0"/>
          <w:numId w:val="1"/>
        </w:numPr>
      </w:pPr>
      <w:r>
        <w:t>De som tjänar mest oavsett kön</w:t>
      </w:r>
    </w:p>
    <w:p w:rsidR="009A3C66" w:rsidRDefault="00176716" w:rsidP="009A3C66">
      <w:pPr>
        <w:pStyle w:val="ListParagraph"/>
        <w:numPr>
          <w:ilvl w:val="0"/>
          <w:numId w:val="1"/>
        </w:numPr>
      </w:pPr>
      <w:r>
        <w:t xml:space="preserve">De </w:t>
      </w:r>
      <w:proofErr w:type="gramStart"/>
      <w:r>
        <w:t xml:space="preserve">som </w:t>
      </w:r>
      <w:r w:rsidR="009A3C66">
        <w:t xml:space="preserve"> tjänar</w:t>
      </w:r>
      <w:proofErr w:type="gramEnd"/>
      <w:r w:rsidR="009A3C66">
        <w:t xml:space="preserve"> minst</w:t>
      </w:r>
      <w:r>
        <w:t xml:space="preserve"> oavsett kön</w:t>
      </w:r>
      <w:r w:rsidR="009A3C66">
        <w:t>?</w:t>
      </w:r>
    </w:p>
    <w:p w:rsidR="00FB79B4" w:rsidRDefault="00F43CFB">
      <w:r>
        <w:t>19</w:t>
      </w:r>
      <w:proofErr w:type="gramStart"/>
      <w:r w:rsidR="00117F65">
        <w:t>.</w:t>
      </w:r>
      <w:r w:rsidR="00673D62">
        <w:t>Se</w:t>
      </w:r>
      <w:proofErr w:type="gramEnd"/>
      <w:r w:rsidR="00673D62">
        <w:t xml:space="preserve"> diagrammet på sidan 1</w:t>
      </w:r>
      <w:r w:rsidR="0045467B">
        <w:t>0</w:t>
      </w:r>
      <w:r w:rsidR="00673D62">
        <w:t xml:space="preserve">, </w:t>
      </w:r>
    </w:p>
    <w:p w:rsidR="00673D62" w:rsidRDefault="00FB79B4">
      <w:r>
        <w:t xml:space="preserve">a. </w:t>
      </w:r>
      <w:r w:rsidR="00673D62">
        <w:t>vad säger den om skillnaderna i fördelning i ålder mellan kvinnor som bor i glesbygd eller i storstäder?</w:t>
      </w:r>
    </w:p>
    <w:p w:rsidR="00FB79B4" w:rsidRDefault="00FB79B4">
      <w:r>
        <w:t>b. Varför tror du att det är sådana skillnader mellan storstäder och glesbygdvad beträffar barnafödande?</w:t>
      </w:r>
    </w:p>
    <w:p w:rsidR="00960971" w:rsidRDefault="00FB79B4">
      <w:r>
        <w:t>20</w:t>
      </w:r>
      <w:proofErr w:type="gramStart"/>
      <w:r w:rsidR="00117F65">
        <w:t>.</w:t>
      </w:r>
      <w:r w:rsidR="00960971">
        <w:t>Vad</w:t>
      </w:r>
      <w:proofErr w:type="gramEnd"/>
      <w:r w:rsidR="00960971">
        <w:t xml:space="preserve"> tror du påverkar om en kvinna skaffar barn eller inte? </w:t>
      </w:r>
    </w:p>
    <w:p w:rsidR="00960971" w:rsidRDefault="00FB79B4">
      <w:r>
        <w:t>21</w:t>
      </w:r>
      <w:proofErr w:type="gramStart"/>
      <w:r w:rsidR="00117F65">
        <w:t>.</w:t>
      </w:r>
      <w:r w:rsidR="00960971">
        <w:t>Varför</w:t>
      </w:r>
      <w:proofErr w:type="gramEnd"/>
      <w:r w:rsidR="00960971">
        <w:t xml:space="preserve"> har åldern på förstföderskor ökat den senaste tiden? Det vill säga varför var kvinnor yngre då de skaffade barn förr i tiden? </w:t>
      </w:r>
    </w:p>
    <w:p w:rsidR="00221753" w:rsidRDefault="00FB79B4">
      <w:r>
        <w:t>22</w:t>
      </w:r>
      <w:proofErr w:type="gramStart"/>
      <w:r w:rsidR="00117F65">
        <w:t>.</w:t>
      </w:r>
      <w:r w:rsidR="00221753">
        <w:t>Från</w:t>
      </w:r>
      <w:proofErr w:type="gramEnd"/>
      <w:r w:rsidR="00221753">
        <w:t xml:space="preserve"> vilka länder kommer det flest barn som fötts av en utrikesfödd mamma?</w:t>
      </w:r>
      <w:r>
        <w:t xml:space="preserve"> (se sid 12)</w:t>
      </w:r>
    </w:p>
    <w:p w:rsidR="00960971" w:rsidRDefault="00FB79B4">
      <w:r>
        <w:t>23</w:t>
      </w:r>
      <w:r w:rsidR="00117F65">
        <w:t xml:space="preserve">. </w:t>
      </w:r>
      <w:r w:rsidR="00673D62">
        <w:t>Är invandring viktigt enligt dig med tanke på det som du kunde utläsa ur diagrammet på sidan 1?</w:t>
      </w:r>
    </w:p>
    <w:p w:rsidR="00960971" w:rsidRDefault="001F03BE">
      <w:r>
        <w:t>Som läxa till</w:t>
      </w:r>
      <w:r w:rsidR="000E011F">
        <w:t xml:space="preserve"> onsdag</w:t>
      </w:r>
      <w:r>
        <w:t xml:space="preserve"> vecka 7</w:t>
      </w:r>
      <w:r w:rsidR="00117F65">
        <w:t xml:space="preserve"> ska du se </w:t>
      </w:r>
      <w:r w:rsidR="000E011F">
        <w:t xml:space="preserve">även se </w:t>
      </w:r>
      <w:r w:rsidR="00117F65">
        <w:t>följande tre</w:t>
      </w:r>
      <w:r w:rsidR="000E011F">
        <w:t xml:space="preserve"> filmklipp hemma. Du kan för att lära bättre</w:t>
      </w:r>
      <w:bookmarkStart w:id="0" w:name="_GoBack"/>
      <w:bookmarkEnd w:id="0"/>
      <w:r w:rsidR="00B301C5">
        <w:t xml:space="preserve"> besvara frågorna som hör till respektive filmklipp. </w:t>
      </w:r>
      <w:r w:rsidR="00117F65">
        <w:t>Innehållet i dessa filmklipp samt förståelsen för hur man tolkar och förstår diagrammen i detta häfte ligger till grund för E testet vecka 7.</w:t>
      </w:r>
    </w:p>
    <w:p w:rsidR="00B301C5" w:rsidRDefault="00B301C5">
      <w:r>
        <w:t xml:space="preserve">Börja med att öppna ett fritt medlemskap </w:t>
      </w:r>
      <w:r w:rsidR="000E011F">
        <w:t>på studi.se. Oscar visar hur man gör!</w:t>
      </w:r>
      <w:r>
        <w:t xml:space="preserve"> </w:t>
      </w:r>
    </w:p>
    <w:p w:rsidR="00B301C5" w:rsidRDefault="00B301C5">
      <w:r>
        <w:t>Dessa klipp ska du se.</w:t>
      </w:r>
    </w:p>
    <w:p w:rsidR="00B301C5" w:rsidRDefault="00B301C5" w:rsidP="00B301C5">
      <w:pPr>
        <w:pStyle w:val="ListParagraph"/>
        <w:numPr>
          <w:ilvl w:val="0"/>
          <w:numId w:val="4"/>
        </w:numPr>
      </w:pPr>
      <w:r>
        <w:t>Befolkning introduktion</w:t>
      </w:r>
    </w:p>
    <w:p w:rsidR="00B301C5" w:rsidRDefault="00B301C5" w:rsidP="00B301C5">
      <w:pPr>
        <w:pStyle w:val="ListParagraph"/>
        <w:numPr>
          <w:ilvl w:val="0"/>
          <w:numId w:val="4"/>
        </w:numPr>
      </w:pPr>
      <w:r>
        <w:t>Befolkningspyramider</w:t>
      </w:r>
    </w:p>
    <w:p w:rsidR="00B301C5" w:rsidRDefault="00B301C5" w:rsidP="00B301C5">
      <w:pPr>
        <w:pStyle w:val="ListParagraph"/>
        <w:numPr>
          <w:ilvl w:val="0"/>
          <w:numId w:val="4"/>
        </w:numPr>
      </w:pPr>
      <w:r>
        <w:t>Var bor vi och varför?</w:t>
      </w:r>
    </w:p>
    <w:p w:rsidR="00221753" w:rsidRDefault="00221753" w:rsidP="00221753">
      <w:pPr>
        <w:ind w:left="360"/>
      </w:pPr>
    </w:p>
    <w:sectPr w:rsidR="00221753">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888" w:rsidRDefault="00D06888" w:rsidP="0045467B">
      <w:pPr>
        <w:spacing w:after="0" w:line="240" w:lineRule="auto"/>
      </w:pPr>
      <w:r>
        <w:separator/>
      </w:r>
    </w:p>
  </w:endnote>
  <w:endnote w:type="continuationSeparator" w:id="0">
    <w:p w:rsidR="00D06888" w:rsidRDefault="00D06888" w:rsidP="0045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277575"/>
      <w:docPartObj>
        <w:docPartGallery w:val="Page Numbers (Bottom of Page)"/>
        <w:docPartUnique/>
      </w:docPartObj>
    </w:sdtPr>
    <w:sdtEndPr/>
    <w:sdtContent>
      <w:p w:rsidR="0045467B" w:rsidRDefault="0045467B">
        <w:pPr>
          <w:pStyle w:val="Footer"/>
          <w:jc w:val="right"/>
        </w:pPr>
        <w:r>
          <w:fldChar w:fldCharType="begin"/>
        </w:r>
        <w:r>
          <w:instrText>PAGE   \* MERGEFORMAT</w:instrText>
        </w:r>
        <w:r>
          <w:fldChar w:fldCharType="separate"/>
        </w:r>
        <w:r w:rsidR="000E011F">
          <w:rPr>
            <w:noProof/>
          </w:rPr>
          <w:t>1</w:t>
        </w:r>
        <w:r>
          <w:fldChar w:fldCharType="end"/>
        </w:r>
      </w:p>
    </w:sdtContent>
  </w:sdt>
  <w:p w:rsidR="0045467B" w:rsidRDefault="00454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888" w:rsidRDefault="00D06888" w:rsidP="0045467B">
      <w:pPr>
        <w:spacing w:after="0" w:line="240" w:lineRule="auto"/>
      </w:pPr>
      <w:r>
        <w:separator/>
      </w:r>
    </w:p>
  </w:footnote>
  <w:footnote w:type="continuationSeparator" w:id="0">
    <w:p w:rsidR="00D06888" w:rsidRDefault="00D06888" w:rsidP="00454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541BB"/>
    <w:multiLevelType w:val="hybridMultilevel"/>
    <w:tmpl w:val="2AEE36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90E2811"/>
    <w:multiLevelType w:val="hybridMultilevel"/>
    <w:tmpl w:val="9B2089C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11655F0"/>
    <w:multiLevelType w:val="hybridMultilevel"/>
    <w:tmpl w:val="2DD47CE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E377225"/>
    <w:multiLevelType w:val="hybridMultilevel"/>
    <w:tmpl w:val="400C9D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8A11B45"/>
    <w:multiLevelType w:val="hybridMultilevel"/>
    <w:tmpl w:val="9970E3D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45"/>
    <w:rsid w:val="00060699"/>
    <w:rsid w:val="000E011F"/>
    <w:rsid w:val="00117F65"/>
    <w:rsid w:val="00176716"/>
    <w:rsid w:val="001F03BE"/>
    <w:rsid w:val="00221753"/>
    <w:rsid w:val="0045467B"/>
    <w:rsid w:val="00496345"/>
    <w:rsid w:val="004C4AC7"/>
    <w:rsid w:val="005246AD"/>
    <w:rsid w:val="005C7969"/>
    <w:rsid w:val="00673D62"/>
    <w:rsid w:val="006C09E1"/>
    <w:rsid w:val="006D61E1"/>
    <w:rsid w:val="00700E4B"/>
    <w:rsid w:val="007C0EB9"/>
    <w:rsid w:val="00960971"/>
    <w:rsid w:val="009A3C66"/>
    <w:rsid w:val="00B301C5"/>
    <w:rsid w:val="00CB1A37"/>
    <w:rsid w:val="00D06888"/>
    <w:rsid w:val="00E438C8"/>
    <w:rsid w:val="00F43CFB"/>
    <w:rsid w:val="00FB79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0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634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3">
    <w:name w:val="heading 3"/>
    <w:basedOn w:val="Normal"/>
    <w:link w:val="Heading3Char"/>
    <w:uiPriority w:val="9"/>
    <w:qFormat/>
    <w:rsid w:val="0049634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345"/>
    <w:rPr>
      <w:rFonts w:ascii="Times New Roman" w:eastAsia="Times New Roman" w:hAnsi="Times New Roman" w:cs="Times New Roman"/>
      <w:b/>
      <w:bCs/>
      <w:sz w:val="36"/>
      <w:szCs w:val="36"/>
      <w:lang w:eastAsia="sv-SE"/>
    </w:rPr>
  </w:style>
  <w:style w:type="character" w:customStyle="1" w:styleId="Heading3Char">
    <w:name w:val="Heading 3 Char"/>
    <w:basedOn w:val="DefaultParagraphFont"/>
    <w:link w:val="Heading3"/>
    <w:uiPriority w:val="9"/>
    <w:rsid w:val="00496345"/>
    <w:rPr>
      <w:rFonts w:ascii="Times New Roman" w:eastAsia="Times New Roman" w:hAnsi="Times New Roman" w:cs="Times New Roman"/>
      <w:b/>
      <w:bCs/>
      <w:sz w:val="27"/>
      <w:szCs w:val="27"/>
      <w:lang w:eastAsia="sv-SE"/>
    </w:rPr>
  </w:style>
  <w:style w:type="paragraph" w:styleId="NormalWeb">
    <w:name w:val="Normal (Web)"/>
    <w:basedOn w:val="Normal"/>
    <w:uiPriority w:val="99"/>
    <w:unhideWhenUsed/>
    <w:rsid w:val="0049634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496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45"/>
    <w:rPr>
      <w:rFonts w:ascii="Tahoma" w:hAnsi="Tahoma" w:cs="Tahoma"/>
      <w:sz w:val="16"/>
      <w:szCs w:val="16"/>
    </w:rPr>
  </w:style>
  <w:style w:type="character" w:customStyle="1" w:styleId="Heading1Char">
    <w:name w:val="Heading 1 Char"/>
    <w:basedOn w:val="DefaultParagraphFont"/>
    <w:link w:val="Heading1"/>
    <w:uiPriority w:val="9"/>
    <w:rsid w:val="00060699"/>
    <w:rPr>
      <w:rFonts w:asciiTheme="majorHAnsi" w:eastAsiaTheme="majorEastAsia" w:hAnsiTheme="majorHAnsi" w:cstheme="majorBidi"/>
      <w:b/>
      <w:bCs/>
      <w:color w:val="365F91" w:themeColor="accent1" w:themeShade="BF"/>
      <w:sz w:val="28"/>
      <w:szCs w:val="28"/>
    </w:rPr>
  </w:style>
  <w:style w:type="character" w:customStyle="1" w:styleId="darad">
    <w:name w:val="darad"/>
    <w:basedOn w:val="DefaultParagraphFont"/>
    <w:rsid w:val="00060699"/>
  </w:style>
  <w:style w:type="paragraph" w:customStyle="1" w:styleId="ingress">
    <w:name w:val="ingress"/>
    <w:basedOn w:val="Normal"/>
    <w:rsid w:val="000606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060699"/>
    <w:rPr>
      <w:color w:val="0000FF"/>
      <w:u w:val="single"/>
    </w:rPr>
  </w:style>
  <w:style w:type="paragraph" w:customStyle="1" w:styleId="italic">
    <w:name w:val="italic"/>
    <w:basedOn w:val="Normal"/>
    <w:rsid w:val="00700E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960971"/>
    <w:pPr>
      <w:ind w:left="720"/>
      <w:contextualSpacing/>
    </w:pPr>
  </w:style>
  <w:style w:type="paragraph" w:styleId="Header">
    <w:name w:val="header"/>
    <w:basedOn w:val="Normal"/>
    <w:link w:val="HeaderChar"/>
    <w:uiPriority w:val="99"/>
    <w:unhideWhenUsed/>
    <w:rsid w:val="004546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467B"/>
  </w:style>
  <w:style w:type="paragraph" w:styleId="Footer">
    <w:name w:val="footer"/>
    <w:basedOn w:val="Normal"/>
    <w:link w:val="FooterChar"/>
    <w:uiPriority w:val="99"/>
    <w:unhideWhenUsed/>
    <w:rsid w:val="004546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4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0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634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3">
    <w:name w:val="heading 3"/>
    <w:basedOn w:val="Normal"/>
    <w:link w:val="Heading3Char"/>
    <w:uiPriority w:val="9"/>
    <w:qFormat/>
    <w:rsid w:val="0049634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345"/>
    <w:rPr>
      <w:rFonts w:ascii="Times New Roman" w:eastAsia="Times New Roman" w:hAnsi="Times New Roman" w:cs="Times New Roman"/>
      <w:b/>
      <w:bCs/>
      <w:sz w:val="36"/>
      <w:szCs w:val="36"/>
      <w:lang w:eastAsia="sv-SE"/>
    </w:rPr>
  </w:style>
  <w:style w:type="character" w:customStyle="1" w:styleId="Heading3Char">
    <w:name w:val="Heading 3 Char"/>
    <w:basedOn w:val="DefaultParagraphFont"/>
    <w:link w:val="Heading3"/>
    <w:uiPriority w:val="9"/>
    <w:rsid w:val="00496345"/>
    <w:rPr>
      <w:rFonts w:ascii="Times New Roman" w:eastAsia="Times New Roman" w:hAnsi="Times New Roman" w:cs="Times New Roman"/>
      <w:b/>
      <w:bCs/>
      <w:sz w:val="27"/>
      <w:szCs w:val="27"/>
      <w:lang w:eastAsia="sv-SE"/>
    </w:rPr>
  </w:style>
  <w:style w:type="paragraph" w:styleId="NormalWeb">
    <w:name w:val="Normal (Web)"/>
    <w:basedOn w:val="Normal"/>
    <w:uiPriority w:val="99"/>
    <w:unhideWhenUsed/>
    <w:rsid w:val="0049634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496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45"/>
    <w:rPr>
      <w:rFonts w:ascii="Tahoma" w:hAnsi="Tahoma" w:cs="Tahoma"/>
      <w:sz w:val="16"/>
      <w:szCs w:val="16"/>
    </w:rPr>
  </w:style>
  <w:style w:type="character" w:customStyle="1" w:styleId="Heading1Char">
    <w:name w:val="Heading 1 Char"/>
    <w:basedOn w:val="DefaultParagraphFont"/>
    <w:link w:val="Heading1"/>
    <w:uiPriority w:val="9"/>
    <w:rsid w:val="00060699"/>
    <w:rPr>
      <w:rFonts w:asciiTheme="majorHAnsi" w:eastAsiaTheme="majorEastAsia" w:hAnsiTheme="majorHAnsi" w:cstheme="majorBidi"/>
      <w:b/>
      <w:bCs/>
      <w:color w:val="365F91" w:themeColor="accent1" w:themeShade="BF"/>
      <w:sz w:val="28"/>
      <w:szCs w:val="28"/>
    </w:rPr>
  </w:style>
  <w:style w:type="character" w:customStyle="1" w:styleId="darad">
    <w:name w:val="darad"/>
    <w:basedOn w:val="DefaultParagraphFont"/>
    <w:rsid w:val="00060699"/>
  </w:style>
  <w:style w:type="paragraph" w:customStyle="1" w:styleId="ingress">
    <w:name w:val="ingress"/>
    <w:basedOn w:val="Normal"/>
    <w:rsid w:val="000606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060699"/>
    <w:rPr>
      <w:color w:val="0000FF"/>
      <w:u w:val="single"/>
    </w:rPr>
  </w:style>
  <w:style w:type="paragraph" w:customStyle="1" w:styleId="italic">
    <w:name w:val="italic"/>
    <w:basedOn w:val="Normal"/>
    <w:rsid w:val="00700E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960971"/>
    <w:pPr>
      <w:ind w:left="720"/>
      <w:contextualSpacing/>
    </w:pPr>
  </w:style>
  <w:style w:type="paragraph" w:styleId="Header">
    <w:name w:val="header"/>
    <w:basedOn w:val="Normal"/>
    <w:link w:val="HeaderChar"/>
    <w:uiPriority w:val="99"/>
    <w:unhideWhenUsed/>
    <w:rsid w:val="004546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467B"/>
  </w:style>
  <w:style w:type="paragraph" w:styleId="Footer">
    <w:name w:val="footer"/>
    <w:basedOn w:val="Normal"/>
    <w:link w:val="FooterChar"/>
    <w:uiPriority w:val="99"/>
    <w:unhideWhenUsed/>
    <w:rsid w:val="004546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4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162065">
      <w:bodyDiv w:val="1"/>
      <w:marLeft w:val="0"/>
      <w:marRight w:val="0"/>
      <w:marTop w:val="0"/>
      <w:marBottom w:val="0"/>
      <w:divBdr>
        <w:top w:val="none" w:sz="0" w:space="0" w:color="auto"/>
        <w:left w:val="none" w:sz="0" w:space="0" w:color="auto"/>
        <w:bottom w:val="none" w:sz="0" w:space="0" w:color="auto"/>
        <w:right w:val="none" w:sz="0" w:space="0" w:color="auto"/>
      </w:divBdr>
      <w:divsChild>
        <w:div w:id="785392934">
          <w:marLeft w:val="0"/>
          <w:marRight w:val="0"/>
          <w:marTop w:val="0"/>
          <w:marBottom w:val="0"/>
          <w:divBdr>
            <w:top w:val="none" w:sz="0" w:space="0" w:color="auto"/>
            <w:left w:val="none" w:sz="0" w:space="0" w:color="auto"/>
            <w:bottom w:val="none" w:sz="0" w:space="0" w:color="auto"/>
            <w:right w:val="none" w:sz="0" w:space="0" w:color="auto"/>
          </w:divBdr>
          <w:divsChild>
            <w:div w:id="1036583507">
              <w:marLeft w:val="0"/>
              <w:marRight w:val="0"/>
              <w:marTop w:val="0"/>
              <w:marBottom w:val="0"/>
              <w:divBdr>
                <w:top w:val="none" w:sz="0" w:space="0" w:color="auto"/>
                <w:left w:val="none" w:sz="0" w:space="0" w:color="auto"/>
                <w:bottom w:val="none" w:sz="0" w:space="0" w:color="auto"/>
                <w:right w:val="none" w:sz="0" w:space="0" w:color="auto"/>
              </w:divBdr>
              <w:divsChild>
                <w:div w:id="2023438004">
                  <w:marLeft w:val="0"/>
                  <w:marRight w:val="0"/>
                  <w:marTop w:val="0"/>
                  <w:marBottom w:val="0"/>
                  <w:divBdr>
                    <w:top w:val="none" w:sz="0" w:space="0" w:color="auto"/>
                    <w:left w:val="none" w:sz="0" w:space="0" w:color="auto"/>
                    <w:bottom w:val="none" w:sz="0" w:space="0" w:color="auto"/>
                    <w:right w:val="none" w:sz="0" w:space="0" w:color="auto"/>
                  </w:divBdr>
                  <w:divsChild>
                    <w:div w:id="380986071">
                      <w:marLeft w:val="0"/>
                      <w:marRight w:val="0"/>
                      <w:marTop w:val="0"/>
                      <w:marBottom w:val="0"/>
                      <w:divBdr>
                        <w:top w:val="none" w:sz="0" w:space="0" w:color="auto"/>
                        <w:left w:val="none" w:sz="0" w:space="0" w:color="auto"/>
                        <w:bottom w:val="none" w:sz="0" w:space="0" w:color="auto"/>
                        <w:right w:val="none" w:sz="0" w:space="0" w:color="auto"/>
                      </w:divBdr>
                      <w:divsChild>
                        <w:div w:id="286009044">
                          <w:marLeft w:val="0"/>
                          <w:marRight w:val="0"/>
                          <w:marTop w:val="0"/>
                          <w:marBottom w:val="0"/>
                          <w:divBdr>
                            <w:top w:val="none" w:sz="0" w:space="0" w:color="auto"/>
                            <w:left w:val="none" w:sz="0" w:space="0" w:color="auto"/>
                            <w:bottom w:val="none" w:sz="0" w:space="0" w:color="auto"/>
                            <w:right w:val="none" w:sz="0" w:space="0" w:color="auto"/>
                          </w:divBdr>
                          <w:divsChild>
                            <w:div w:id="102654385">
                              <w:marLeft w:val="0"/>
                              <w:marRight w:val="0"/>
                              <w:marTop w:val="0"/>
                              <w:marBottom w:val="0"/>
                              <w:divBdr>
                                <w:top w:val="none" w:sz="0" w:space="0" w:color="auto"/>
                                <w:left w:val="none" w:sz="0" w:space="0" w:color="auto"/>
                                <w:bottom w:val="none" w:sz="0" w:space="0" w:color="auto"/>
                                <w:right w:val="none" w:sz="0" w:space="0" w:color="auto"/>
                              </w:divBdr>
                            </w:div>
                            <w:div w:id="1065881972">
                              <w:marLeft w:val="0"/>
                              <w:marRight w:val="0"/>
                              <w:marTop w:val="0"/>
                              <w:marBottom w:val="0"/>
                              <w:divBdr>
                                <w:top w:val="none" w:sz="0" w:space="0" w:color="auto"/>
                                <w:left w:val="none" w:sz="0" w:space="0" w:color="auto"/>
                                <w:bottom w:val="none" w:sz="0" w:space="0" w:color="auto"/>
                                <w:right w:val="none" w:sz="0" w:space="0" w:color="auto"/>
                              </w:divBdr>
                              <w:divsChild>
                                <w:div w:id="11077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262850">
      <w:bodyDiv w:val="1"/>
      <w:marLeft w:val="0"/>
      <w:marRight w:val="0"/>
      <w:marTop w:val="0"/>
      <w:marBottom w:val="0"/>
      <w:divBdr>
        <w:top w:val="none" w:sz="0" w:space="0" w:color="auto"/>
        <w:left w:val="none" w:sz="0" w:space="0" w:color="auto"/>
        <w:bottom w:val="none" w:sz="0" w:space="0" w:color="auto"/>
        <w:right w:val="none" w:sz="0" w:space="0" w:color="auto"/>
      </w:divBdr>
      <w:divsChild>
        <w:div w:id="1928809246">
          <w:marLeft w:val="0"/>
          <w:marRight w:val="0"/>
          <w:marTop w:val="0"/>
          <w:marBottom w:val="0"/>
          <w:divBdr>
            <w:top w:val="none" w:sz="0" w:space="0" w:color="auto"/>
            <w:left w:val="none" w:sz="0" w:space="0" w:color="auto"/>
            <w:bottom w:val="none" w:sz="0" w:space="0" w:color="auto"/>
            <w:right w:val="none" w:sz="0" w:space="0" w:color="auto"/>
          </w:divBdr>
          <w:divsChild>
            <w:div w:id="617881592">
              <w:marLeft w:val="0"/>
              <w:marRight w:val="0"/>
              <w:marTop w:val="0"/>
              <w:marBottom w:val="0"/>
              <w:divBdr>
                <w:top w:val="none" w:sz="0" w:space="0" w:color="auto"/>
                <w:left w:val="none" w:sz="0" w:space="0" w:color="auto"/>
                <w:bottom w:val="none" w:sz="0" w:space="0" w:color="auto"/>
                <w:right w:val="none" w:sz="0" w:space="0" w:color="auto"/>
              </w:divBdr>
              <w:divsChild>
                <w:div w:id="817502504">
                  <w:marLeft w:val="0"/>
                  <w:marRight w:val="0"/>
                  <w:marTop w:val="0"/>
                  <w:marBottom w:val="0"/>
                  <w:divBdr>
                    <w:top w:val="none" w:sz="0" w:space="0" w:color="auto"/>
                    <w:left w:val="none" w:sz="0" w:space="0" w:color="auto"/>
                    <w:bottom w:val="none" w:sz="0" w:space="0" w:color="auto"/>
                    <w:right w:val="none" w:sz="0" w:space="0" w:color="auto"/>
                  </w:divBdr>
                  <w:divsChild>
                    <w:div w:id="48379779">
                      <w:marLeft w:val="0"/>
                      <w:marRight w:val="0"/>
                      <w:marTop w:val="0"/>
                      <w:marBottom w:val="0"/>
                      <w:divBdr>
                        <w:top w:val="none" w:sz="0" w:space="0" w:color="auto"/>
                        <w:left w:val="none" w:sz="0" w:space="0" w:color="auto"/>
                        <w:bottom w:val="none" w:sz="0" w:space="0" w:color="auto"/>
                        <w:right w:val="none" w:sz="0" w:space="0" w:color="auto"/>
                      </w:divBdr>
                      <w:divsChild>
                        <w:div w:id="65807732">
                          <w:marLeft w:val="0"/>
                          <w:marRight w:val="0"/>
                          <w:marTop w:val="0"/>
                          <w:marBottom w:val="0"/>
                          <w:divBdr>
                            <w:top w:val="none" w:sz="0" w:space="0" w:color="auto"/>
                            <w:left w:val="none" w:sz="0" w:space="0" w:color="auto"/>
                            <w:bottom w:val="none" w:sz="0" w:space="0" w:color="auto"/>
                            <w:right w:val="none" w:sz="0" w:space="0" w:color="auto"/>
                          </w:divBdr>
                        </w:div>
                        <w:div w:id="1540773714">
                          <w:marLeft w:val="0"/>
                          <w:marRight w:val="0"/>
                          <w:marTop w:val="0"/>
                          <w:marBottom w:val="0"/>
                          <w:divBdr>
                            <w:top w:val="none" w:sz="0" w:space="0" w:color="auto"/>
                            <w:left w:val="none" w:sz="0" w:space="0" w:color="auto"/>
                            <w:bottom w:val="none" w:sz="0" w:space="0" w:color="auto"/>
                            <w:right w:val="none" w:sz="0" w:space="0" w:color="auto"/>
                          </w:divBdr>
                        </w:div>
                        <w:div w:id="207307714">
                          <w:marLeft w:val="0"/>
                          <w:marRight w:val="0"/>
                          <w:marTop w:val="0"/>
                          <w:marBottom w:val="0"/>
                          <w:divBdr>
                            <w:top w:val="none" w:sz="0" w:space="0" w:color="auto"/>
                            <w:left w:val="none" w:sz="0" w:space="0" w:color="auto"/>
                            <w:bottom w:val="none" w:sz="0" w:space="0" w:color="auto"/>
                            <w:right w:val="none" w:sz="0" w:space="0" w:color="auto"/>
                          </w:divBdr>
                        </w:div>
                        <w:div w:id="1298418732">
                          <w:marLeft w:val="0"/>
                          <w:marRight w:val="0"/>
                          <w:marTop w:val="0"/>
                          <w:marBottom w:val="0"/>
                          <w:divBdr>
                            <w:top w:val="none" w:sz="0" w:space="0" w:color="auto"/>
                            <w:left w:val="none" w:sz="0" w:space="0" w:color="auto"/>
                            <w:bottom w:val="none" w:sz="0" w:space="0" w:color="auto"/>
                            <w:right w:val="none" w:sz="0" w:space="0" w:color="auto"/>
                          </w:divBdr>
                          <w:divsChild>
                            <w:div w:id="1635212757">
                              <w:marLeft w:val="0"/>
                              <w:marRight w:val="0"/>
                              <w:marTop w:val="0"/>
                              <w:marBottom w:val="0"/>
                              <w:divBdr>
                                <w:top w:val="none" w:sz="0" w:space="0" w:color="auto"/>
                                <w:left w:val="none" w:sz="0" w:space="0" w:color="auto"/>
                                <w:bottom w:val="none" w:sz="0" w:space="0" w:color="auto"/>
                                <w:right w:val="none" w:sz="0" w:space="0" w:color="auto"/>
                              </w:divBdr>
                              <w:divsChild>
                                <w:div w:id="116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818194">
      <w:bodyDiv w:val="1"/>
      <w:marLeft w:val="0"/>
      <w:marRight w:val="0"/>
      <w:marTop w:val="0"/>
      <w:marBottom w:val="0"/>
      <w:divBdr>
        <w:top w:val="none" w:sz="0" w:space="0" w:color="auto"/>
        <w:left w:val="none" w:sz="0" w:space="0" w:color="auto"/>
        <w:bottom w:val="none" w:sz="0" w:space="0" w:color="auto"/>
        <w:right w:val="none" w:sz="0" w:space="0" w:color="auto"/>
      </w:divBdr>
      <w:divsChild>
        <w:div w:id="470876483">
          <w:marLeft w:val="0"/>
          <w:marRight w:val="0"/>
          <w:marTop w:val="0"/>
          <w:marBottom w:val="0"/>
          <w:divBdr>
            <w:top w:val="none" w:sz="0" w:space="0" w:color="auto"/>
            <w:left w:val="none" w:sz="0" w:space="0" w:color="auto"/>
            <w:bottom w:val="none" w:sz="0" w:space="0" w:color="auto"/>
            <w:right w:val="none" w:sz="0" w:space="0" w:color="auto"/>
          </w:divBdr>
          <w:divsChild>
            <w:div w:id="1910268619">
              <w:marLeft w:val="0"/>
              <w:marRight w:val="0"/>
              <w:marTop w:val="0"/>
              <w:marBottom w:val="0"/>
              <w:divBdr>
                <w:top w:val="none" w:sz="0" w:space="0" w:color="auto"/>
                <w:left w:val="none" w:sz="0" w:space="0" w:color="auto"/>
                <w:bottom w:val="none" w:sz="0" w:space="0" w:color="auto"/>
                <w:right w:val="none" w:sz="0" w:space="0" w:color="auto"/>
              </w:divBdr>
              <w:divsChild>
                <w:div w:id="735980326">
                  <w:marLeft w:val="0"/>
                  <w:marRight w:val="0"/>
                  <w:marTop w:val="0"/>
                  <w:marBottom w:val="0"/>
                  <w:divBdr>
                    <w:top w:val="none" w:sz="0" w:space="0" w:color="auto"/>
                    <w:left w:val="none" w:sz="0" w:space="0" w:color="auto"/>
                    <w:bottom w:val="none" w:sz="0" w:space="0" w:color="auto"/>
                    <w:right w:val="none" w:sz="0" w:space="0" w:color="auto"/>
                  </w:divBdr>
                  <w:divsChild>
                    <w:div w:id="1531214958">
                      <w:marLeft w:val="0"/>
                      <w:marRight w:val="0"/>
                      <w:marTop w:val="0"/>
                      <w:marBottom w:val="0"/>
                      <w:divBdr>
                        <w:top w:val="none" w:sz="0" w:space="0" w:color="auto"/>
                        <w:left w:val="none" w:sz="0" w:space="0" w:color="auto"/>
                        <w:bottom w:val="none" w:sz="0" w:space="0" w:color="auto"/>
                        <w:right w:val="none" w:sz="0" w:space="0" w:color="auto"/>
                      </w:divBdr>
                      <w:divsChild>
                        <w:div w:id="1020084905">
                          <w:marLeft w:val="0"/>
                          <w:marRight w:val="0"/>
                          <w:marTop w:val="0"/>
                          <w:marBottom w:val="0"/>
                          <w:divBdr>
                            <w:top w:val="none" w:sz="0" w:space="0" w:color="auto"/>
                            <w:left w:val="none" w:sz="0" w:space="0" w:color="auto"/>
                            <w:bottom w:val="none" w:sz="0" w:space="0" w:color="auto"/>
                            <w:right w:val="none" w:sz="0" w:space="0" w:color="auto"/>
                          </w:divBdr>
                          <w:divsChild>
                            <w:div w:id="699866964">
                              <w:marLeft w:val="0"/>
                              <w:marRight w:val="0"/>
                              <w:marTop w:val="0"/>
                              <w:marBottom w:val="0"/>
                              <w:divBdr>
                                <w:top w:val="none" w:sz="0" w:space="0" w:color="auto"/>
                                <w:left w:val="none" w:sz="0" w:space="0" w:color="auto"/>
                                <w:bottom w:val="none" w:sz="0" w:space="0" w:color="auto"/>
                                <w:right w:val="none" w:sz="0" w:space="0" w:color="auto"/>
                              </w:divBdr>
                            </w:div>
                            <w:div w:id="1175876337">
                              <w:marLeft w:val="0"/>
                              <w:marRight w:val="0"/>
                              <w:marTop w:val="0"/>
                              <w:marBottom w:val="0"/>
                              <w:divBdr>
                                <w:top w:val="none" w:sz="0" w:space="0" w:color="auto"/>
                                <w:left w:val="none" w:sz="0" w:space="0" w:color="auto"/>
                                <w:bottom w:val="none" w:sz="0" w:space="0" w:color="auto"/>
                                <w:right w:val="none" w:sz="0" w:space="0" w:color="auto"/>
                              </w:divBdr>
                              <w:divsChild>
                                <w:div w:id="2933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062764">
      <w:bodyDiv w:val="1"/>
      <w:marLeft w:val="0"/>
      <w:marRight w:val="0"/>
      <w:marTop w:val="0"/>
      <w:marBottom w:val="0"/>
      <w:divBdr>
        <w:top w:val="none" w:sz="0" w:space="0" w:color="auto"/>
        <w:left w:val="none" w:sz="0" w:space="0" w:color="auto"/>
        <w:bottom w:val="none" w:sz="0" w:space="0" w:color="auto"/>
        <w:right w:val="none" w:sz="0" w:space="0" w:color="auto"/>
      </w:divBdr>
      <w:divsChild>
        <w:div w:id="1961262869">
          <w:marLeft w:val="0"/>
          <w:marRight w:val="0"/>
          <w:marTop w:val="0"/>
          <w:marBottom w:val="0"/>
          <w:divBdr>
            <w:top w:val="none" w:sz="0" w:space="0" w:color="auto"/>
            <w:left w:val="none" w:sz="0" w:space="0" w:color="auto"/>
            <w:bottom w:val="none" w:sz="0" w:space="0" w:color="auto"/>
            <w:right w:val="none" w:sz="0" w:space="0" w:color="auto"/>
          </w:divBdr>
          <w:divsChild>
            <w:div w:id="1985425971">
              <w:marLeft w:val="0"/>
              <w:marRight w:val="0"/>
              <w:marTop w:val="0"/>
              <w:marBottom w:val="0"/>
              <w:divBdr>
                <w:top w:val="none" w:sz="0" w:space="0" w:color="auto"/>
                <w:left w:val="none" w:sz="0" w:space="0" w:color="auto"/>
                <w:bottom w:val="none" w:sz="0" w:space="0" w:color="auto"/>
                <w:right w:val="none" w:sz="0" w:space="0" w:color="auto"/>
              </w:divBdr>
              <w:divsChild>
                <w:div w:id="1142767163">
                  <w:marLeft w:val="0"/>
                  <w:marRight w:val="0"/>
                  <w:marTop w:val="0"/>
                  <w:marBottom w:val="0"/>
                  <w:divBdr>
                    <w:top w:val="none" w:sz="0" w:space="0" w:color="auto"/>
                    <w:left w:val="none" w:sz="0" w:space="0" w:color="auto"/>
                    <w:bottom w:val="none" w:sz="0" w:space="0" w:color="auto"/>
                    <w:right w:val="none" w:sz="0" w:space="0" w:color="auto"/>
                  </w:divBdr>
                  <w:divsChild>
                    <w:div w:id="133109336">
                      <w:marLeft w:val="0"/>
                      <w:marRight w:val="0"/>
                      <w:marTop w:val="0"/>
                      <w:marBottom w:val="0"/>
                      <w:divBdr>
                        <w:top w:val="none" w:sz="0" w:space="0" w:color="auto"/>
                        <w:left w:val="none" w:sz="0" w:space="0" w:color="auto"/>
                        <w:bottom w:val="none" w:sz="0" w:space="0" w:color="auto"/>
                        <w:right w:val="none" w:sz="0" w:space="0" w:color="auto"/>
                      </w:divBdr>
                      <w:divsChild>
                        <w:div w:id="1347442287">
                          <w:marLeft w:val="0"/>
                          <w:marRight w:val="0"/>
                          <w:marTop w:val="0"/>
                          <w:marBottom w:val="0"/>
                          <w:divBdr>
                            <w:top w:val="none" w:sz="0" w:space="0" w:color="auto"/>
                            <w:left w:val="none" w:sz="0" w:space="0" w:color="auto"/>
                            <w:bottom w:val="none" w:sz="0" w:space="0" w:color="auto"/>
                            <w:right w:val="none" w:sz="0" w:space="0" w:color="auto"/>
                          </w:divBdr>
                          <w:divsChild>
                            <w:div w:id="2042825888">
                              <w:marLeft w:val="0"/>
                              <w:marRight w:val="0"/>
                              <w:marTop w:val="0"/>
                              <w:marBottom w:val="0"/>
                              <w:divBdr>
                                <w:top w:val="none" w:sz="0" w:space="0" w:color="auto"/>
                                <w:left w:val="none" w:sz="0" w:space="0" w:color="auto"/>
                                <w:bottom w:val="none" w:sz="0" w:space="0" w:color="auto"/>
                                <w:right w:val="none" w:sz="0" w:space="0" w:color="auto"/>
                              </w:divBdr>
                              <w:divsChild>
                                <w:div w:id="964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cb.se/Pages/TermsDefinitions____348440.aspx"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cb.se/Pages/TermsDefinitions____348440.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scb.se/Pages/TermsDefinitions____348440.aspx" TargetMode="Externa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3077</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19353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dcterms:created xsi:type="dcterms:W3CDTF">2014-02-04T18:11:00Z</dcterms:created>
  <dcterms:modified xsi:type="dcterms:W3CDTF">2014-02-04T18:11:00Z</dcterms:modified>
</cp:coreProperties>
</file>